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2E44" w14:textId="77777777" w:rsidR="00002C2E" w:rsidRPr="00002C2E" w:rsidRDefault="00002C2E" w:rsidP="00002C2E">
      <w:pPr>
        <w:spacing w:after="0"/>
        <w:jc w:val="center"/>
        <w:rPr>
          <w:rFonts w:ascii="Aptos" w:hAnsi="Aptos"/>
          <w:b/>
          <w:bCs/>
        </w:rPr>
      </w:pPr>
    </w:p>
    <w:p w14:paraId="633DB6AD" w14:textId="40446DF5" w:rsidR="00686629" w:rsidRPr="00002C2E" w:rsidRDefault="00B82CE3" w:rsidP="00002C2E">
      <w:pPr>
        <w:spacing w:after="0"/>
        <w:jc w:val="center"/>
        <w:rPr>
          <w:rFonts w:ascii="Aptos" w:hAnsi="Aptos"/>
          <w:b/>
          <w:bCs/>
        </w:rPr>
      </w:pPr>
      <w:r w:rsidRPr="00002C2E">
        <w:rPr>
          <w:rFonts w:ascii="Aptos" w:hAnsi="Aptos"/>
          <w:b/>
          <w:bCs/>
        </w:rPr>
        <w:t>Ulva Housing Allocation Policy</w:t>
      </w:r>
    </w:p>
    <w:p w14:paraId="574EAF95" w14:textId="1DD5F304" w:rsidR="00227C68" w:rsidRPr="00002C2E" w:rsidRDefault="00604BED" w:rsidP="00227C68">
      <w:pPr>
        <w:jc w:val="center"/>
        <w:rPr>
          <w:rFonts w:ascii="Aptos" w:hAnsi="Aptos"/>
        </w:rPr>
      </w:pPr>
      <w:r w:rsidRPr="00002C2E">
        <w:rPr>
          <w:rFonts w:ascii="Aptos" w:hAnsi="Aptos"/>
          <w:b/>
          <w:bCs/>
          <w:color w:val="FF0000"/>
        </w:rPr>
        <w:t xml:space="preserve"> </w:t>
      </w:r>
    </w:p>
    <w:p w14:paraId="0396AEA8" w14:textId="77777777" w:rsidR="00227C68" w:rsidRPr="00002C2E" w:rsidRDefault="00227C68" w:rsidP="00227C68">
      <w:pPr>
        <w:rPr>
          <w:rFonts w:ascii="Aptos" w:hAnsi="Aptos"/>
          <w:b/>
          <w:bCs/>
        </w:rPr>
      </w:pPr>
      <w:r w:rsidRPr="00002C2E">
        <w:rPr>
          <w:rFonts w:ascii="Aptos" w:hAnsi="Aptos"/>
          <w:b/>
          <w:bCs/>
        </w:rPr>
        <w:t xml:space="preserve">Purpose </w:t>
      </w:r>
    </w:p>
    <w:p w14:paraId="46B70739" w14:textId="77777777" w:rsidR="00227C68" w:rsidRPr="00002C2E" w:rsidRDefault="00227C68" w:rsidP="00227C68">
      <w:pPr>
        <w:rPr>
          <w:rFonts w:ascii="Aptos" w:hAnsi="Aptos"/>
        </w:rPr>
      </w:pPr>
      <w:r w:rsidRPr="00002C2E">
        <w:rPr>
          <w:rFonts w:ascii="Aptos" w:hAnsi="Aptos"/>
        </w:rPr>
        <w:t xml:space="preserve">NWMCWC believes that access to affordable, sustainable and suitable housing is essential to supporting strong, resilient communities. On Ulva, housing is also central to the long-term regeneration of the island, helping to sustain permanent residence, support local employment, reverse population decline and contribute to the wider social and economic wellbeing of </w:t>
      </w:r>
      <w:proofErr w:type="gramStart"/>
      <w:r w:rsidRPr="00002C2E">
        <w:rPr>
          <w:rFonts w:ascii="Aptos" w:hAnsi="Aptos"/>
        </w:rPr>
        <w:t>North West</w:t>
      </w:r>
      <w:proofErr w:type="gramEnd"/>
      <w:r w:rsidRPr="00002C2E">
        <w:rPr>
          <w:rFonts w:ascii="Aptos" w:hAnsi="Aptos"/>
        </w:rPr>
        <w:t xml:space="preserve"> Mull.</w:t>
      </w:r>
    </w:p>
    <w:p w14:paraId="769CE547" w14:textId="77777777" w:rsidR="00227C68" w:rsidRPr="00002C2E" w:rsidRDefault="00227C68" w:rsidP="00227C68">
      <w:pPr>
        <w:rPr>
          <w:rFonts w:ascii="Aptos" w:hAnsi="Aptos"/>
        </w:rPr>
      </w:pPr>
      <w:r w:rsidRPr="00002C2E">
        <w:rPr>
          <w:rFonts w:ascii="Aptos" w:hAnsi="Aptos"/>
        </w:rPr>
        <w:t>This policy sets out how NWMCWC will allocate residential rental properties on Ulva in a way that is open, fair, transparent and consistent, while recognising both individual housing need and the wider community benefit that permanent housing can bring.</w:t>
      </w:r>
    </w:p>
    <w:p w14:paraId="63DB469D" w14:textId="77777777" w:rsidR="0047412D" w:rsidRPr="00002C2E" w:rsidRDefault="0047412D" w:rsidP="0047412D">
      <w:pPr>
        <w:rPr>
          <w:rFonts w:ascii="Aptos" w:hAnsi="Aptos"/>
        </w:rPr>
      </w:pPr>
      <w:r w:rsidRPr="00002C2E">
        <w:rPr>
          <w:rFonts w:ascii="Aptos" w:hAnsi="Aptos"/>
        </w:rPr>
        <w:t>Any housing provided by NWMCWC must be occupied by the named tenant(s) as their only or principal home. It must not be used as a second home, holiday accommodation, short-term let, bed and breakfast, guest accommodation, retreat accommodation, or sub-let rental accommodation.</w:t>
      </w:r>
    </w:p>
    <w:p w14:paraId="0730107C" w14:textId="77777777" w:rsidR="00867FA2" w:rsidRPr="00002C2E" w:rsidRDefault="0047412D" w:rsidP="00867FA2">
      <w:pPr>
        <w:spacing w:before="240"/>
        <w:rPr>
          <w:rFonts w:ascii="Aptos" w:hAnsi="Aptos"/>
        </w:rPr>
      </w:pPr>
      <w:r w:rsidRPr="00002C2E">
        <w:rPr>
          <w:rFonts w:ascii="Aptos" w:hAnsi="Aptos"/>
        </w:rPr>
        <w:t xml:space="preserve">Any business, commercial or income-generating use of the property must be approved by NWMCWC in advance and in writing. Any consent will apply only to the specific activity approved and will not extend to any wider or different use of the property unless this is expressly agreed in writing. </w:t>
      </w:r>
    </w:p>
    <w:p w14:paraId="5B5B0051" w14:textId="3602096B" w:rsidR="00B16982" w:rsidRPr="00002C2E" w:rsidRDefault="00B16982" w:rsidP="00867FA2">
      <w:pPr>
        <w:spacing w:before="240"/>
        <w:rPr>
          <w:rFonts w:ascii="Aptos" w:hAnsi="Aptos"/>
          <w:b/>
          <w:bCs/>
        </w:rPr>
      </w:pPr>
      <w:r w:rsidRPr="00002C2E">
        <w:rPr>
          <w:rFonts w:ascii="Aptos" w:hAnsi="Aptos"/>
          <w:b/>
          <w:bCs/>
        </w:rPr>
        <w:t xml:space="preserve">Aim of the </w:t>
      </w:r>
      <w:r w:rsidR="005E6376" w:rsidRPr="00002C2E">
        <w:rPr>
          <w:rFonts w:ascii="Aptos" w:hAnsi="Aptos"/>
          <w:b/>
          <w:bCs/>
        </w:rPr>
        <w:t>Policy</w:t>
      </w:r>
    </w:p>
    <w:p w14:paraId="045F97E9" w14:textId="55ED6B66" w:rsidR="005315F5" w:rsidRPr="00002C2E" w:rsidRDefault="00071573">
      <w:pPr>
        <w:rPr>
          <w:rFonts w:ascii="Aptos" w:hAnsi="Aptos"/>
        </w:rPr>
      </w:pPr>
      <w:r w:rsidRPr="00002C2E">
        <w:rPr>
          <w:rFonts w:ascii="Aptos" w:hAnsi="Aptos"/>
        </w:rPr>
        <w:t xml:space="preserve">The </w:t>
      </w:r>
      <w:r w:rsidR="00AB1268" w:rsidRPr="00002C2E">
        <w:rPr>
          <w:rFonts w:ascii="Aptos" w:hAnsi="Aptos"/>
        </w:rPr>
        <w:t>aims of the policy are</w:t>
      </w:r>
      <w:r w:rsidRPr="00002C2E">
        <w:rPr>
          <w:rFonts w:ascii="Aptos" w:hAnsi="Aptos"/>
        </w:rPr>
        <w:t>:</w:t>
      </w:r>
    </w:p>
    <w:p w14:paraId="16948A61" w14:textId="103E11EE" w:rsidR="005315F5" w:rsidRPr="00002C2E" w:rsidRDefault="00D960EF" w:rsidP="00071573">
      <w:pPr>
        <w:pStyle w:val="ListParagraph"/>
        <w:numPr>
          <w:ilvl w:val="0"/>
          <w:numId w:val="1"/>
        </w:numPr>
        <w:rPr>
          <w:rFonts w:ascii="Aptos" w:hAnsi="Aptos"/>
        </w:rPr>
      </w:pPr>
      <w:r w:rsidRPr="00002C2E">
        <w:rPr>
          <w:rFonts w:ascii="Aptos" w:hAnsi="Aptos"/>
        </w:rPr>
        <w:t xml:space="preserve">To enable </w:t>
      </w:r>
      <w:r w:rsidR="00AB1268" w:rsidRPr="00002C2E">
        <w:rPr>
          <w:rFonts w:ascii="Aptos" w:hAnsi="Aptos"/>
        </w:rPr>
        <w:t xml:space="preserve">NWMCWC </w:t>
      </w:r>
      <w:r w:rsidRPr="00002C2E">
        <w:rPr>
          <w:rFonts w:ascii="Aptos" w:hAnsi="Aptos"/>
        </w:rPr>
        <w:t xml:space="preserve">to deliver </w:t>
      </w:r>
      <w:r w:rsidR="00F521C6" w:rsidRPr="00002C2E">
        <w:rPr>
          <w:rFonts w:ascii="Aptos" w:hAnsi="Aptos"/>
        </w:rPr>
        <w:t>on the economic</w:t>
      </w:r>
      <w:r w:rsidR="000D0D92" w:rsidRPr="00002C2E">
        <w:rPr>
          <w:rFonts w:ascii="Aptos" w:hAnsi="Aptos"/>
        </w:rPr>
        <w:t>, social and community</w:t>
      </w:r>
      <w:r w:rsidR="00F521C6" w:rsidRPr="00002C2E">
        <w:rPr>
          <w:rFonts w:ascii="Aptos" w:hAnsi="Aptos"/>
        </w:rPr>
        <w:t xml:space="preserve"> </w:t>
      </w:r>
      <w:r w:rsidR="00461B48" w:rsidRPr="00002C2E">
        <w:rPr>
          <w:rFonts w:ascii="Aptos" w:hAnsi="Aptos"/>
        </w:rPr>
        <w:t xml:space="preserve">development </w:t>
      </w:r>
      <w:r w:rsidR="001202DC" w:rsidRPr="00002C2E">
        <w:rPr>
          <w:rFonts w:ascii="Aptos" w:hAnsi="Aptos"/>
        </w:rPr>
        <w:t>priorities</w:t>
      </w:r>
      <w:r w:rsidR="00871B4F" w:rsidRPr="00002C2E">
        <w:rPr>
          <w:rFonts w:ascii="Aptos" w:hAnsi="Aptos"/>
        </w:rPr>
        <w:t xml:space="preserve"> </w:t>
      </w:r>
      <w:r w:rsidR="0061742D" w:rsidRPr="00002C2E">
        <w:rPr>
          <w:rFonts w:ascii="Aptos" w:hAnsi="Aptos"/>
        </w:rPr>
        <w:t xml:space="preserve">for </w:t>
      </w:r>
      <w:r w:rsidR="001970E7" w:rsidRPr="00002C2E">
        <w:rPr>
          <w:rFonts w:ascii="Aptos" w:hAnsi="Aptos"/>
        </w:rPr>
        <w:t>the regeneration of Ulva</w:t>
      </w:r>
      <w:r w:rsidR="000D0D92" w:rsidRPr="00002C2E">
        <w:rPr>
          <w:rFonts w:ascii="Aptos" w:hAnsi="Aptos"/>
        </w:rPr>
        <w:t>.</w:t>
      </w:r>
    </w:p>
    <w:p w14:paraId="339F9400" w14:textId="4922DE9D" w:rsidR="00071573" w:rsidRPr="00002C2E" w:rsidRDefault="00071573" w:rsidP="00071573">
      <w:pPr>
        <w:pStyle w:val="ListParagraph"/>
        <w:numPr>
          <w:ilvl w:val="0"/>
          <w:numId w:val="1"/>
        </w:numPr>
        <w:rPr>
          <w:rFonts w:ascii="Aptos" w:hAnsi="Aptos"/>
        </w:rPr>
      </w:pPr>
      <w:r w:rsidRPr="00002C2E">
        <w:rPr>
          <w:rFonts w:ascii="Aptos" w:hAnsi="Aptos"/>
        </w:rPr>
        <w:t xml:space="preserve">To provide affordable housing opportunities on Ulva </w:t>
      </w:r>
      <w:r w:rsidR="00065922" w:rsidRPr="00002C2E">
        <w:rPr>
          <w:rFonts w:ascii="Aptos" w:hAnsi="Aptos"/>
        </w:rPr>
        <w:t>to</w:t>
      </w:r>
      <w:r w:rsidRPr="00002C2E">
        <w:rPr>
          <w:rFonts w:ascii="Aptos" w:hAnsi="Aptos"/>
        </w:rPr>
        <w:t xml:space="preserve"> </w:t>
      </w:r>
      <w:r w:rsidR="000D0D92" w:rsidRPr="00002C2E">
        <w:rPr>
          <w:rFonts w:ascii="Aptos" w:hAnsi="Aptos"/>
        </w:rPr>
        <w:t xml:space="preserve">help </w:t>
      </w:r>
      <w:r w:rsidRPr="00002C2E">
        <w:rPr>
          <w:rFonts w:ascii="Aptos" w:hAnsi="Aptos"/>
        </w:rPr>
        <w:t>reverse population decline.</w:t>
      </w:r>
    </w:p>
    <w:p w14:paraId="00788CDE" w14:textId="3842A430" w:rsidR="00E34A75" w:rsidRPr="00002C2E" w:rsidRDefault="00E34A75" w:rsidP="00071573">
      <w:pPr>
        <w:pStyle w:val="ListParagraph"/>
        <w:numPr>
          <w:ilvl w:val="0"/>
          <w:numId w:val="1"/>
        </w:numPr>
        <w:rPr>
          <w:rFonts w:ascii="Aptos" w:hAnsi="Aptos"/>
        </w:rPr>
      </w:pPr>
      <w:r w:rsidRPr="00002C2E">
        <w:rPr>
          <w:rFonts w:ascii="Aptos" w:hAnsi="Aptos"/>
        </w:rPr>
        <w:t xml:space="preserve">To improve </w:t>
      </w:r>
      <w:r w:rsidR="00290F27" w:rsidRPr="00002C2E">
        <w:rPr>
          <w:rFonts w:ascii="Aptos" w:hAnsi="Aptos"/>
        </w:rPr>
        <w:t>access to suitable housing for people with housing need.</w:t>
      </w:r>
    </w:p>
    <w:p w14:paraId="125FF2AA" w14:textId="644F8FBA" w:rsidR="0054704B" w:rsidRPr="00002C2E" w:rsidRDefault="0054704B" w:rsidP="00867FA2">
      <w:pPr>
        <w:pStyle w:val="ListParagraph"/>
        <w:numPr>
          <w:ilvl w:val="0"/>
          <w:numId w:val="1"/>
        </w:numPr>
        <w:spacing w:after="0"/>
        <w:rPr>
          <w:rFonts w:ascii="Aptos" w:hAnsi="Aptos"/>
        </w:rPr>
      </w:pPr>
      <w:r w:rsidRPr="00002C2E">
        <w:rPr>
          <w:rFonts w:ascii="Aptos" w:hAnsi="Aptos"/>
        </w:rPr>
        <w:t xml:space="preserve">To contribute to the economic development </w:t>
      </w:r>
      <w:r w:rsidR="00290F27" w:rsidRPr="00002C2E">
        <w:rPr>
          <w:rFonts w:ascii="Aptos" w:hAnsi="Aptos"/>
        </w:rPr>
        <w:t xml:space="preserve">and long-term sustainability </w:t>
      </w:r>
      <w:r w:rsidRPr="00002C2E">
        <w:rPr>
          <w:rFonts w:ascii="Aptos" w:hAnsi="Aptos"/>
        </w:rPr>
        <w:t xml:space="preserve">of </w:t>
      </w:r>
      <w:r w:rsidR="00290F27" w:rsidRPr="00002C2E">
        <w:rPr>
          <w:rFonts w:ascii="Aptos" w:hAnsi="Aptos"/>
        </w:rPr>
        <w:t xml:space="preserve">Ulva and </w:t>
      </w:r>
      <w:proofErr w:type="gramStart"/>
      <w:r w:rsidR="004A1660" w:rsidRPr="00002C2E">
        <w:rPr>
          <w:rFonts w:ascii="Aptos" w:hAnsi="Aptos"/>
        </w:rPr>
        <w:t>n</w:t>
      </w:r>
      <w:r w:rsidRPr="00002C2E">
        <w:rPr>
          <w:rFonts w:ascii="Aptos" w:hAnsi="Aptos"/>
        </w:rPr>
        <w:t xml:space="preserve">orth </w:t>
      </w:r>
      <w:r w:rsidR="004A1660" w:rsidRPr="00002C2E">
        <w:rPr>
          <w:rFonts w:ascii="Aptos" w:hAnsi="Aptos"/>
        </w:rPr>
        <w:t>w</w:t>
      </w:r>
      <w:r w:rsidRPr="00002C2E">
        <w:rPr>
          <w:rFonts w:ascii="Aptos" w:hAnsi="Aptos"/>
        </w:rPr>
        <w:t>est</w:t>
      </w:r>
      <w:proofErr w:type="gramEnd"/>
      <w:r w:rsidRPr="00002C2E">
        <w:rPr>
          <w:rFonts w:ascii="Aptos" w:hAnsi="Aptos"/>
        </w:rPr>
        <w:t xml:space="preserve"> Mull.</w:t>
      </w:r>
    </w:p>
    <w:p w14:paraId="6D399FCB" w14:textId="0BD69BBD" w:rsidR="00665378" w:rsidRPr="00002C2E" w:rsidRDefault="00665378" w:rsidP="00665378">
      <w:pPr>
        <w:numPr>
          <w:ilvl w:val="0"/>
          <w:numId w:val="1"/>
        </w:numPr>
        <w:spacing w:after="0"/>
        <w:rPr>
          <w:rFonts w:ascii="Aptos" w:hAnsi="Aptos"/>
        </w:rPr>
      </w:pPr>
      <w:r w:rsidRPr="00002C2E">
        <w:rPr>
          <w:rFonts w:ascii="Aptos" w:hAnsi="Aptos"/>
        </w:rPr>
        <w:t xml:space="preserve">To ensure that residential properties are allocated through a fair, transparent and documented process. </w:t>
      </w:r>
    </w:p>
    <w:p w14:paraId="3789BA09" w14:textId="77777777" w:rsidR="00665378" w:rsidRPr="00002C2E" w:rsidRDefault="00665378" w:rsidP="00867FA2">
      <w:pPr>
        <w:spacing w:after="0"/>
        <w:rPr>
          <w:rFonts w:ascii="Aptos" w:hAnsi="Aptos"/>
          <w:b/>
          <w:bCs/>
        </w:rPr>
      </w:pPr>
    </w:p>
    <w:p w14:paraId="15910A1E" w14:textId="46F1A340" w:rsidR="00B82CE3" w:rsidRPr="00002C2E" w:rsidRDefault="00556675" w:rsidP="00BF6118">
      <w:pPr>
        <w:rPr>
          <w:rFonts w:ascii="Aptos" w:hAnsi="Aptos"/>
          <w:b/>
          <w:bCs/>
        </w:rPr>
      </w:pPr>
      <w:r w:rsidRPr="00002C2E">
        <w:rPr>
          <w:rFonts w:ascii="Aptos" w:hAnsi="Aptos"/>
        </w:rPr>
        <w:t xml:space="preserve">NWMCWC will operate an open and fair system </w:t>
      </w:r>
      <w:r w:rsidR="00175648" w:rsidRPr="00002C2E">
        <w:rPr>
          <w:rFonts w:ascii="Aptos" w:hAnsi="Aptos"/>
        </w:rPr>
        <w:t>for allocating residential rental properties</w:t>
      </w:r>
      <w:r w:rsidRPr="00002C2E">
        <w:rPr>
          <w:rFonts w:ascii="Aptos" w:hAnsi="Aptos"/>
        </w:rPr>
        <w:t>.</w:t>
      </w:r>
      <w:r w:rsidR="00C327FE" w:rsidRPr="00002C2E">
        <w:rPr>
          <w:rFonts w:ascii="Aptos" w:hAnsi="Aptos"/>
        </w:rPr>
        <w:t xml:space="preserve"> This policy will be published and </w:t>
      </w:r>
      <w:r w:rsidR="00175648" w:rsidRPr="00002C2E">
        <w:rPr>
          <w:rFonts w:ascii="Aptos" w:hAnsi="Aptos"/>
        </w:rPr>
        <w:t xml:space="preserve">made </w:t>
      </w:r>
      <w:r w:rsidR="00C327FE" w:rsidRPr="00002C2E">
        <w:rPr>
          <w:rFonts w:ascii="Aptos" w:hAnsi="Aptos"/>
        </w:rPr>
        <w:t xml:space="preserve">available </w:t>
      </w:r>
      <w:r w:rsidR="0054704B" w:rsidRPr="00002C2E">
        <w:rPr>
          <w:rFonts w:ascii="Aptos" w:hAnsi="Aptos"/>
        </w:rPr>
        <w:t>on the NWMCWC</w:t>
      </w:r>
      <w:r w:rsidR="00CA180B" w:rsidRPr="00002C2E">
        <w:rPr>
          <w:rFonts w:ascii="Aptos" w:hAnsi="Aptos"/>
        </w:rPr>
        <w:t>’s usual communication channels</w:t>
      </w:r>
      <w:r w:rsidR="00C327FE" w:rsidRPr="00002C2E">
        <w:rPr>
          <w:rFonts w:ascii="Aptos" w:hAnsi="Aptos"/>
        </w:rPr>
        <w:t xml:space="preserve">. The policy and its operation will be reviewed on a regular basis to ensure </w:t>
      </w:r>
      <w:r w:rsidR="00CA180B" w:rsidRPr="00002C2E">
        <w:rPr>
          <w:rFonts w:ascii="Aptos" w:hAnsi="Aptos"/>
        </w:rPr>
        <w:t>it remains fair, lawful, practical and aligned with NWMCWC’s charitable purposes</w:t>
      </w:r>
      <w:r w:rsidR="00C327FE" w:rsidRPr="00002C2E">
        <w:rPr>
          <w:rFonts w:ascii="Aptos" w:hAnsi="Aptos"/>
        </w:rPr>
        <w:t xml:space="preserve">. </w:t>
      </w:r>
      <w:r w:rsidR="00CA180B" w:rsidRPr="00002C2E">
        <w:rPr>
          <w:rFonts w:ascii="Aptos" w:hAnsi="Aptos"/>
        </w:rPr>
        <w:t xml:space="preserve">NWMCWC </w:t>
      </w:r>
      <w:r w:rsidR="00C327FE" w:rsidRPr="00002C2E">
        <w:rPr>
          <w:rFonts w:ascii="Aptos" w:hAnsi="Aptos"/>
        </w:rPr>
        <w:t>welcome</w:t>
      </w:r>
      <w:r w:rsidR="00CA180B" w:rsidRPr="00002C2E">
        <w:rPr>
          <w:rFonts w:ascii="Aptos" w:hAnsi="Aptos"/>
        </w:rPr>
        <w:t>s</w:t>
      </w:r>
      <w:r w:rsidR="00C327FE" w:rsidRPr="00002C2E">
        <w:rPr>
          <w:rFonts w:ascii="Aptos" w:hAnsi="Aptos"/>
        </w:rPr>
        <w:t xml:space="preserve"> suggestions on how </w:t>
      </w:r>
      <w:r w:rsidR="00CA180B" w:rsidRPr="00002C2E">
        <w:rPr>
          <w:rFonts w:ascii="Aptos" w:hAnsi="Aptos"/>
        </w:rPr>
        <w:t xml:space="preserve">the process </w:t>
      </w:r>
      <w:r w:rsidR="00C327FE" w:rsidRPr="00002C2E">
        <w:rPr>
          <w:rFonts w:ascii="Aptos" w:hAnsi="Aptos"/>
        </w:rPr>
        <w:t xml:space="preserve">can </w:t>
      </w:r>
      <w:r w:rsidR="00CA180B" w:rsidRPr="00002C2E">
        <w:rPr>
          <w:rFonts w:ascii="Aptos" w:hAnsi="Aptos"/>
        </w:rPr>
        <w:t xml:space="preserve">be </w:t>
      </w:r>
      <w:r w:rsidR="00C327FE" w:rsidRPr="00002C2E">
        <w:rPr>
          <w:rFonts w:ascii="Aptos" w:hAnsi="Aptos"/>
        </w:rPr>
        <w:t>improve</w:t>
      </w:r>
      <w:r w:rsidR="00CA180B" w:rsidRPr="00002C2E">
        <w:rPr>
          <w:rFonts w:ascii="Aptos" w:hAnsi="Aptos"/>
        </w:rPr>
        <w:t>d</w:t>
      </w:r>
      <w:r w:rsidR="00C327FE" w:rsidRPr="00002C2E">
        <w:rPr>
          <w:rFonts w:ascii="Aptos" w:hAnsi="Aptos"/>
        </w:rPr>
        <w:t>.</w:t>
      </w:r>
    </w:p>
    <w:p w14:paraId="2D7ADEAB" w14:textId="77777777" w:rsidR="00867FA2" w:rsidRPr="00002C2E" w:rsidRDefault="00867FA2" w:rsidP="00BF6118">
      <w:pPr>
        <w:rPr>
          <w:rFonts w:ascii="Aptos" w:hAnsi="Aptos"/>
          <w:b/>
          <w:bCs/>
        </w:rPr>
      </w:pPr>
    </w:p>
    <w:p w14:paraId="3DFEB3E9" w14:textId="77777777" w:rsidR="00002C2E" w:rsidRPr="00002C2E" w:rsidRDefault="00002C2E" w:rsidP="00BF6118">
      <w:pPr>
        <w:rPr>
          <w:rFonts w:ascii="Aptos" w:hAnsi="Aptos"/>
          <w:b/>
          <w:bCs/>
        </w:rPr>
      </w:pPr>
    </w:p>
    <w:p w14:paraId="4AC3743B" w14:textId="59F52AE1" w:rsidR="00BF6118" w:rsidRPr="00002C2E" w:rsidRDefault="00BF6118" w:rsidP="00BF6118">
      <w:pPr>
        <w:rPr>
          <w:rFonts w:ascii="Aptos" w:hAnsi="Aptos"/>
          <w:b/>
          <w:bCs/>
        </w:rPr>
      </w:pPr>
      <w:r w:rsidRPr="00002C2E">
        <w:rPr>
          <w:rFonts w:ascii="Aptos" w:hAnsi="Aptos"/>
          <w:b/>
          <w:bCs/>
        </w:rPr>
        <w:lastRenderedPageBreak/>
        <w:t>Scope</w:t>
      </w:r>
    </w:p>
    <w:p w14:paraId="474EDE57" w14:textId="77777777" w:rsidR="00BF6118" w:rsidRPr="00002C2E" w:rsidRDefault="00BF6118" w:rsidP="00BF6118">
      <w:pPr>
        <w:rPr>
          <w:rFonts w:ascii="Aptos" w:hAnsi="Aptos"/>
        </w:rPr>
      </w:pPr>
      <w:r w:rsidRPr="00002C2E">
        <w:rPr>
          <w:rFonts w:ascii="Aptos" w:hAnsi="Aptos"/>
        </w:rPr>
        <w:t>This policy applies to residential rental properties owned, managed or otherwise allocated by NWMCWC on the Isle of Ulva.</w:t>
      </w:r>
    </w:p>
    <w:p w14:paraId="37B49775" w14:textId="77777777" w:rsidR="00BF6118" w:rsidRPr="00002C2E" w:rsidRDefault="00BF6118" w:rsidP="00BF6118">
      <w:pPr>
        <w:rPr>
          <w:rFonts w:ascii="Aptos" w:hAnsi="Aptos"/>
        </w:rPr>
      </w:pPr>
      <w:r w:rsidRPr="00002C2E">
        <w:rPr>
          <w:rFonts w:ascii="Aptos" w:hAnsi="Aptos"/>
        </w:rPr>
        <w:t>It does not apply to commercial leases, holiday accommodation, agricultural or crofting arrangements, temporary licences, staff accommodation, or other non-residential arrangements unless the Board specifically decides that this policy should apply.</w:t>
      </w:r>
    </w:p>
    <w:p w14:paraId="262333E7" w14:textId="77777777" w:rsidR="00BF6118" w:rsidRPr="00002C2E" w:rsidRDefault="00BF6118" w:rsidP="00BF6118">
      <w:pPr>
        <w:rPr>
          <w:rFonts w:ascii="Aptos" w:hAnsi="Aptos"/>
        </w:rPr>
      </w:pPr>
      <w:r w:rsidRPr="00002C2E">
        <w:rPr>
          <w:rFonts w:ascii="Aptos" w:hAnsi="Aptos"/>
        </w:rPr>
        <w:t>Where a property is made available as a residential tenancy, NWMCWC will normally advertise it openly and assess applications using this policy and the published scoring criteria.</w:t>
      </w:r>
    </w:p>
    <w:p w14:paraId="2F8AFAF0" w14:textId="6B12CECB" w:rsidR="00BF6118" w:rsidRPr="00002C2E" w:rsidRDefault="00BF6118" w:rsidP="00BF6118">
      <w:pPr>
        <w:rPr>
          <w:rFonts w:ascii="Aptos" w:hAnsi="Aptos"/>
        </w:rPr>
      </w:pPr>
      <w:r w:rsidRPr="00002C2E">
        <w:rPr>
          <w:rFonts w:ascii="Aptos" w:hAnsi="Aptos"/>
        </w:rPr>
        <w:t>Unless legal advice confirms that a different tenancy arrangement applies, residential homes will normally be offered as Private Residential Tenancies. NWMCWC will have regard to Scottish Government guidance on Private Residential Tenancies, which explains that since 1 December 2017 almost all new private tenancies in Scotland are Private Residential Tenancie</w:t>
      </w:r>
      <w:r w:rsidR="00B82CE3" w:rsidRPr="00002C2E">
        <w:rPr>
          <w:rFonts w:ascii="Aptos" w:hAnsi="Aptos"/>
        </w:rPr>
        <w:t>s.</w:t>
      </w:r>
    </w:p>
    <w:p w14:paraId="02B51EA3" w14:textId="2A343012" w:rsidR="00CB19E0" w:rsidRPr="00002C2E" w:rsidRDefault="00CB19E0" w:rsidP="00CB19E0">
      <w:pPr>
        <w:rPr>
          <w:rFonts w:ascii="Aptos" w:hAnsi="Aptos"/>
          <w:b/>
          <w:bCs/>
        </w:rPr>
      </w:pPr>
      <w:r w:rsidRPr="00002C2E">
        <w:rPr>
          <w:rFonts w:ascii="Aptos" w:hAnsi="Aptos"/>
          <w:b/>
          <w:bCs/>
        </w:rPr>
        <w:t>Eligibility</w:t>
      </w:r>
    </w:p>
    <w:p w14:paraId="46A0A729" w14:textId="5ED3F3F2" w:rsidR="00DE7F36" w:rsidRPr="00002C2E" w:rsidRDefault="00DE7F36" w:rsidP="00DE7F36">
      <w:pPr>
        <w:rPr>
          <w:rFonts w:ascii="Aptos" w:hAnsi="Aptos"/>
        </w:rPr>
      </w:pPr>
      <w:r w:rsidRPr="00002C2E">
        <w:rPr>
          <w:rFonts w:ascii="Aptos" w:hAnsi="Aptos"/>
        </w:rPr>
        <w:t>Anyone aged 16 or over may apply for residential housing on Ulva.</w:t>
      </w:r>
    </w:p>
    <w:p w14:paraId="69993555" w14:textId="1BF88DAB" w:rsidR="00DE7F36" w:rsidRPr="00002C2E" w:rsidRDefault="00DE7F36" w:rsidP="00DE7F36">
      <w:pPr>
        <w:rPr>
          <w:rFonts w:ascii="Aptos" w:hAnsi="Aptos"/>
        </w:rPr>
      </w:pPr>
      <w:r w:rsidRPr="00002C2E">
        <w:rPr>
          <w:rFonts w:ascii="Aptos" w:hAnsi="Aptos"/>
        </w:rPr>
        <w:t>Applicants must intend to occupy the property as their only or principal home. NWMCWC housing must not be used as a second home, holiday accommodation, short-term let, or sub-let rental accommodation.</w:t>
      </w:r>
    </w:p>
    <w:p w14:paraId="5187EF7A" w14:textId="68726162" w:rsidR="00DE7F36" w:rsidRPr="00002C2E" w:rsidRDefault="00DE7F36" w:rsidP="00DE7F36">
      <w:pPr>
        <w:rPr>
          <w:rFonts w:ascii="Aptos" w:hAnsi="Aptos"/>
        </w:rPr>
      </w:pPr>
      <w:r w:rsidRPr="00002C2E">
        <w:rPr>
          <w:rFonts w:ascii="Aptos" w:hAnsi="Aptos"/>
        </w:rPr>
        <w:t>Applications may be made by a single applicant or by joint applicants. Where more than one adult will be responsible for the tenancy, NWMCWC may offer a joint tenancy.</w:t>
      </w:r>
    </w:p>
    <w:p w14:paraId="48730B56" w14:textId="2BF3D130" w:rsidR="00DE7F36" w:rsidRPr="00002C2E" w:rsidRDefault="00DE7F36" w:rsidP="00DE7F36">
      <w:pPr>
        <w:rPr>
          <w:rFonts w:ascii="Aptos" w:hAnsi="Aptos"/>
        </w:rPr>
      </w:pPr>
      <w:r w:rsidRPr="00002C2E">
        <w:rPr>
          <w:rFonts w:ascii="Aptos" w:hAnsi="Aptos"/>
        </w:rPr>
        <w:t xml:space="preserve">Applicants do not need to have an existing connection to Ulva, </w:t>
      </w:r>
      <w:proofErr w:type="gramStart"/>
      <w:r w:rsidRPr="00002C2E">
        <w:rPr>
          <w:rFonts w:ascii="Aptos" w:hAnsi="Aptos"/>
        </w:rPr>
        <w:t>North West</w:t>
      </w:r>
      <w:proofErr w:type="gramEnd"/>
      <w:r w:rsidRPr="00002C2E">
        <w:rPr>
          <w:rFonts w:ascii="Aptos" w:hAnsi="Aptos"/>
        </w:rPr>
        <w:t xml:space="preserve"> Mull, Mull, Iona or </w:t>
      </w:r>
      <w:proofErr w:type="spellStart"/>
      <w:r w:rsidRPr="00002C2E">
        <w:rPr>
          <w:rFonts w:ascii="Aptos" w:hAnsi="Aptos"/>
        </w:rPr>
        <w:t>Gometra</w:t>
      </w:r>
      <w:proofErr w:type="spellEnd"/>
      <w:r w:rsidRPr="00002C2E">
        <w:rPr>
          <w:rFonts w:ascii="Aptos" w:hAnsi="Aptos"/>
        </w:rPr>
        <w:t xml:space="preserve"> </w:t>
      </w:r>
      <w:proofErr w:type="gramStart"/>
      <w:r w:rsidRPr="00002C2E">
        <w:rPr>
          <w:rFonts w:ascii="Aptos" w:hAnsi="Aptos"/>
        </w:rPr>
        <w:t>in order to</w:t>
      </w:r>
      <w:proofErr w:type="gramEnd"/>
      <w:r w:rsidRPr="00002C2E">
        <w:rPr>
          <w:rFonts w:ascii="Aptos" w:hAnsi="Aptos"/>
        </w:rPr>
        <w:t xml:space="preserve"> apply. However, the published allocation criteria may award points for factors such as local connection, housing need, employment, business activity, contribution to community sustainability, and experience of living in a remote or island community.</w:t>
      </w:r>
    </w:p>
    <w:p w14:paraId="4D5A32BF" w14:textId="69F95B7F" w:rsidR="00DE7F36" w:rsidRPr="00002C2E" w:rsidRDefault="00DE7F36" w:rsidP="00DE7F36">
      <w:pPr>
        <w:rPr>
          <w:rFonts w:ascii="Aptos" w:hAnsi="Aptos"/>
        </w:rPr>
      </w:pPr>
      <w:r w:rsidRPr="00002C2E">
        <w:rPr>
          <w:rFonts w:ascii="Aptos" w:hAnsi="Aptos"/>
        </w:rPr>
        <w:t xml:space="preserve">NWMCWC will not exclude applicants because they have children, receive benefits, or have any protected characteristic under equality law. Affordability, references and property suitability may be assessed, but any checks will be applied consistently and fairly to all applicants. NWMCWC will have regard to </w:t>
      </w:r>
      <w:hyperlink r:id="rId10" w:history="1">
        <w:r w:rsidRPr="00002C2E">
          <w:rPr>
            <w:rStyle w:val="Hyperlink"/>
            <w:rFonts w:ascii="Aptos" w:hAnsi="Aptos"/>
          </w:rPr>
          <w:t>Scottish Government rental discrimination guidance</w:t>
        </w:r>
      </w:hyperlink>
      <w:r w:rsidRPr="00002C2E">
        <w:rPr>
          <w:rFonts w:ascii="Aptos" w:hAnsi="Aptos"/>
        </w:rPr>
        <w:t>, which protects current tenants and people looking for homes from discrimination based on having children or receiving benefits.</w:t>
      </w:r>
    </w:p>
    <w:p w14:paraId="4336756E" w14:textId="346EAECC" w:rsidR="00DE7F36" w:rsidRPr="00002C2E" w:rsidRDefault="00DE7F36" w:rsidP="00DE7F36">
      <w:pPr>
        <w:rPr>
          <w:rFonts w:ascii="Aptos" w:hAnsi="Aptos"/>
        </w:rPr>
      </w:pPr>
      <w:r w:rsidRPr="00002C2E">
        <w:rPr>
          <w:rFonts w:ascii="Aptos" w:hAnsi="Aptos"/>
        </w:rPr>
        <w:t>The property must be suitable for the applicant’s household size and needs. Where there are concerns about suitability, these will be assessed on a property-specific basis and recorded as part of the allocation decision.</w:t>
      </w:r>
    </w:p>
    <w:p w14:paraId="7BAB8AF0" w14:textId="1B43CA4A" w:rsidR="00604BED" w:rsidRPr="00002C2E" w:rsidRDefault="00DE7F36" w:rsidP="00DE7F36">
      <w:pPr>
        <w:rPr>
          <w:rFonts w:ascii="Aptos" w:hAnsi="Aptos"/>
        </w:rPr>
      </w:pPr>
      <w:r w:rsidRPr="00002C2E">
        <w:rPr>
          <w:rFonts w:ascii="Aptos" w:hAnsi="Aptos"/>
        </w:rPr>
        <w:t>Any offer of housing may be subject to satisfactory verification, references, affordability checks, completion of the tenancy agreement, payment of any required deposit, and completion of NWMCWC’s pre-tenancy checks.</w:t>
      </w:r>
    </w:p>
    <w:p w14:paraId="6929332C" w14:textId="77777777" w:rsidR="00867FA2" w:rsidRPr="00002C2E" w:rsidRDefault="00867FA2" w:rsidP="00604BED">
      <w:pPr>
        <w:rPr>
          <w:rFonts w:ascii="Aptos" w:hAnsi="Aptos"/>
          <w:b/>
          <w:bCs/>
        </w:rPr>
      </w:pPr>
    </w:p>
    <w:p w14:paraId="683CBFB5" w14:textId="1E381924" w:rsidR="00E34A75" w:rsidRPr="00002C2E" w:rsidRDefault="00B263DA" w:rsidP="00AD7C8D">
      <w:pPr>
        <w:pStyle w:val="Heading1"/>
        <w:rPr>
          <w:rFonts w:ascii="Aptos" w:hAnsi="Aptos"/>
        </w:rPr>
      </w:pPr>
      <w:r w:rsidRPr="00002C2E">
        <w:rPr>
          <w:rFonts w:ascii="Aptos" w:hAnsi="Aptos"/>
        </w:rPr>
        <w:lastRenderedPageBreak/>
        <w:t xml:space="preserve">Allocation </w:t>
      </w:r>
      <w:r w:rsidR="00543194" w:rsidRPr="00002C2E">
        <w:rPr>
          <w:rFonts w:ascii="Aptos" w:hAnsi="Aptos"/>
        </w:rPr>
        <w:t>Criteria</w:t>
      </w:r>
    </w:p>
    <w:p w14:paraId="3E132F85" w14:textId="4FF30C44" w:rsidR="00CB19E0" w:rsidRPr="00002C2E" w:rsidRDefault="00CB19E0" w:rsidP="00AD7C8D">
      <w:pPr>
        <w:pStyle w:val="Heading2"/>
        <w:rPr>
          <w:rFonts w:ascii="Aptos" w:hAnsi="Aptos"/>
        </w:rPr>
      </w:pPr>
      <w:r w:rsidRPr="00002C2E">
        <w:rPr>
          <w:rFonts w:ascii="Aptos" w:hAnsi="Aptos"/>
        </w:rPr>
        <w:t>General Criteria</w:t>
      </w:r>
    </w:p>
    <w:p w14:paraId="0AB4D77D" w14:textId="6F48C14A" w:rsidR="00D209F4" w:rsidRPr="00002C2E" w:rsidRDefault="00E34A75" w:rsidP="00543194">
      <w:pPr>
        <w:rPr>
          <w:rFonts w:ascii="Aptos" w:hAnsi="Aptos"/>
        </w:rPr>
      </w:pPr>
      <w:r w:rsidRPr="00002C2E">
        <w:rPr>
          <w:rFonts w:ascii="Aptos" w:hAnsi="Aptos"/>
        </w:rPr>
        <w:t>Maximising the social</w:t>
      </w:r>
      <w:r w:rsidR="004B3F67" w:rsidRPr="00002C2E">
        <w:rPr>
          <w:rFonts w:ascii="Aptos" w:hAnsi="Aptos"/>
        </w:rPr>
        <w:t xml:space="preserve">, </w:t>
      </w:r>
      <w:r w:rsidRPr="00002C2E">
        <w:rPr>
          <w:rFonts w:ascii="Aptos" w:hAnsi="Aptos"/>
        </w:rPr>
        <w:t xml:space="preserve">economic </w:t>
      </w:r>
      <w:r w:rsidR="004B3F67" w:rsidRPr="00002C2E">
        <w:rPr>
          <w:rFonts w:ascii="Aptos" w:hAnsi="Aptos"/>
        </w:rPr>
        <w:t xml:space="preserve">and community </w:t>
      </w:r>
      <w:r w:rsidRPr="00002C2E">
        <w:rPr>
          <w:rFonts w:ascii="Aptos" w:hAnsi="Aptos"/>
        </w:rPr>
        <w:t>impact of NWMCWC</w:t>
      </w:r>
      <w:r w:rsidR="004B3F67" w:rsidRPr="00002C2E">
        <w:rPr>
          <w:rFonts w:ascii="Aptos" w:hAnsi="Aptos"/>
        </w:rPr>
        <w:t xml:space="preserve">’s housing </w:t>
      </w:r>
      <w:r w:rsidRPr="00002C2E">
        <w:rPr>
          <w:rFonts w:ascii="Aptos" w:hAnsi="Aptos"/>
        </w:rPr>
        <w:t>on Ulva is vital for the regeneration of the island</w:t>
      </w:r>
      <w:r w:rsidR="0082269E" w:rsidRPr="00002C2E">
        <w:rPr>
          <w:rFonts w:ascii="Aptos" w:hAnsi="Aptos"/>
        </w:rPr>
        <w:t xml:space="preserve">. The allocation criteria </w:t>
      </w:r>
      <w:r w:rsidRPr="00002C2E">
        <w:rPr>
          <w:rFonts w:ascii="Aptos" w:hAnsi="Aptos"/>
        </w:rPr>
        <w:t xml:space="preserve">therefore </w:t>
      </w:r>
      <w:r w:rsidR="0082269E" w:rsidRPr="00002C2E">
        <w:rPr>
          <w:rFonts w:ascii="Aptos" w:hAnsi="Aptos"/>
        </w:rPr>
        <w:t xml:space="preserve">give weight </w:t>
      </w:r>
      <w:r w:rsidRPr="00002C2E">
        <w:rPr>
          <w:rFonts w:ascii="Aptos" w:hAnsi="Aptos"/>
        </w:rPr>
        <w:t xml:space="preserve">to applicants </w:t>
      </w:r>
      <w:r w:rsidR="0082269E" w:rsidRPr="00002C2E">
        <w:rPr>
          <w:rFonts w:ascii="Aptos" w:hAnsi="Aptos"/>
        </w:rPr>
        <w:t>whose</w:t>
      </w:r>
      <w:r w:rsidR="00181553" w:rsidRPr="00002C2E">
        <w:rPr>
          <w:rFonts w:ascii="Aptos" w:hAnsi="Aptos"/>
        </w:rPr>
        <w:t xml:space="preserve"> circumstances, housing need, work, business activity, local connection, family circumstances or experience of remote/island living are likely</w:t>
      </w:r>
      <w:r w:rsidR="0082269E" w:rsidRPr="00002C2E">
        <w:rPr>
          <w:rFonts w:ascii="Aptos" w:hAnsi="Aptos"/>
        </w:rPr>
        <w:t xml:space="preserve"> </w:t>
      </w:r>
      <w:r w:rsidRPr="00002C2E">
        <w:rPr>
          <w:rFonts w:ascii="Aptos" w:hAnsi="Aptos"/>
        </w:rPr>
        <w:t>to make a significant contribution to the prosperity and sustainability of Ulva</w:t>
      </w:r>
      <w:r w:rsidR="00181553" w:rsidRPr="00002C2E">
        <w:rPr>
          <w:rFonts w:ascii="Aptos" w:hAnsi="Aptos"/>
        </w:rPr>
        <w:t xml:space="preserve"> and </w:t>
      </w:r>
      <w:proofErr w:type="gramStart"/>
      <w:r w:rsidR="00181553" w:rsidRPr="00002C2E">
        <w:rPr>
          <w:rFonts w:ascii="Aptos" w:hAnsi="Aptos"/>
        </w:rPr>
        <w:t>north west</w:t>
      </w:r>
      <w:proofErr w:type="gramEnd"/>
      <w:r w:rsidR="00181553" w:rsidRPr="00002C2E">
        <w:rPr>
          <w:rFonts w:ascii="Aptos" w:hAnsi="Aptos"/>
        </w:rPr>
        <w:t xml:space="preserve"> Mull</w:t>
      </w:r>
      <w:r w:rsidR="00002C2E">
        <w:rPr>
          <w:rFonts w:ascii="Aptos" w:hAnsi="Aptos"/>
        </w:rPr>
        <w:t>.</w:t>
      </w:r>
    </w:p>
    <w:p w14:paraId="46816E43" w14:textId="671B8382" w:rsidR="00124D26" w:rsidRPr="00002C2E" w:rsidRDefault="00F62704" w:rsidP="00F47EBA">
      <w:pPr>
        <w:rPr>
          <w:rFonts w:ascii="Aptos" w:hAnsi="Aptos"/>
        </w:rPr>
      </w:pPr>
      <w:r w:rsidRPr="00002C2E">
        <w:rPr>
          <w:rFonts w:ascii="Aptos" w:hAnsi="Aptos"/>
        </w:rPr>
        <w:t xml:space="preserve">NWMCWC will seek to balance </w:t>
      </w:r>
      <w:r w:rsidR="00FC063A" w:rsidRPr="00002C2E">
        <w:rPr>
          <w:rFonts w:ascii="Aptos" w:hAnsi="Aptos"/>
        </w:rPr>
        <w:t xml:space="preserve">individual </w:t>
      </w:r>
      <w:r w:rsidRPr="00002C2E">
        <w:rPr>
          <w:rFonts w:ascii="Aptos" w:hAnsi="Aptos"/>
        </w:rPr>
        <w:t>household</w:t>
      </w:r>
      <w:r w:rsidR="00FC063A" w:rsidRPr="00002C2E">
        <w:rPr>
          <w:rFonts w:ascii="Aptos" w:hAnsi="Aptos"/>
        </w:rPr>
        <w:t xml:space="preserve"> need </w:t>
      </w:r>
      <w:r w:rsidRPr="00002C2E">
        <w:rPr>
          <w:rFonts w:ascii="Aptos" w:hAnsi="Aptos"/>
        </w:rPr>
        <w:t xml:space="preserve">with the </w:t>
      </w:r>
      <w:r w:rsidR="00FC063A" w:rsidRPr="00002C2E">
        <w:rPr>
          <w:rFonts w:ascii="Aptos" w:hAnsi="Aptos"/>
        </w:rPr>
        <w:t xml:space="preserve">wider community benefit of supporting permanent residence, </w:t>
      </w:r>
      <w:r w:rsidR="00F47EBA" w:rsidRPr="00002C2E">
        <w:rPr>
          <w:rFonts w:ascii="Aptos" w:hAnsi="Aptos"/>
        </w:rPr>
        <w:t>repopulation</w:t>
      </w:r>
      <w:r w:rsidR="00FC063A" w:rsidRPr="00002C2E">
        <w:rPr>
          <w:rFonts w:ascii="Aptos" w:hAnsi="Aptos"/>
        </w:rPr>
        <w:t xml:space="preserve">, local employment and community sustainability on </w:t>
      </w:r>
      <w:r w:rsidR="00F47EBA" w:rsidRPr="00002C2E">
        <w:rPr>
          <w:rFonts w:ascii="Aptos" w:hAnsi="Aptos"/>
        </w:rPr>
        <w:t xml:space="preserve">Ulva and </w:t>
      </w:r>
      <w:proofErr w:type="gramStart"/>
      <w:r w:rsidR="00F47EBA" w:rsidRPr="00002C2E">
        <w:rPr>
          <w:rFonts w:ascii="Aptos" w:hAnsi="Aptos"/>
        </w:rPr>
        <w:t>north west</w:t>
      </w:r>
      <w:proofErr w:type="gramEnd"/>
      <w:r w:rsidR="00F47EBA" w:rsidRPr="00002C2E">
        <w:rPr>
          <w:rFonts w:ascii="Aptos" w:hAnsi="Aptos"/>
        </w:rPr>
        <w:t xml:space="preserve"> Mull. </w:t>
      </w:r>
      <w:r w:rsidR="00124D26" w:rsidRPr="00002C2E">
        <w:rPr>
          <w:rFonts w:ascii="Aptos" w:hAnsi="Aptos"/>
        </w:rPr>
        <w:t>Applications will be assessed fairly and consistently using this policy and the published scoring criteria.</w:t>
      </w:r>
    </w:p>
    <w:p w14:paraId="7FA4F2B2" w14:textId="276FD219" w:rsidR="00F62704" w:rsidRPr="00002C2E" w:rsidRDefault="008E3B4A" w:rsidP="00AD7C8D">
      <w:pPr>
        <w:pStyle w:val="Heading2"/>
        <w:rPr>
          <w:rFonts w:ascii="Aptos" w:hAnsi="Aptos"/>
        </w:rPr>
      </w:pPr>
      <w:r w:rsidRPr="00002C2E">
        <w:rPr>
          <w:rFonts w:ascii="Aptos" w:hAnsi="Aptos"/>
        </w:rPr>
        <w:t>Specific Criteria</w:t>
      </w:r>
    </w:p>
    <w:p w14:paraId="63829214" w14:textId="403F3453" w:rsidR="00F62704" w:rsidRPr="00002C2E" w:rsidRDefault="00F62704" w:rsidP="00543194">
      <w:pPr>
        <w:rPr>
          <w:rFonts w:ascii="Aptos" w:hAnsi="Aptos"/>
        </w:rPr>
      </w:pPr>
      <w:r w:rsidRPr="00002C2E">
        <w:rPr>
          <w:rFonts w:ascii="Aptos" w:hAnsi="Aptos"/>
        </w:rPr>
        <w:t>Community sustainability</w:t>
      </w:r>
      <w:r w:rsidR="003B4F52" w:rsidRPr="00002C2E">
        <w:rPr>
          <w:rFonts w:ascii="Aptos" w:hAnsi="Aptos"/>
        </w:rPr>
        <w:t>, permanent residence,</w:t>
      </w:r>
      <w:r w:rsidRPr="00002C2E">
        <w:rPr>
          <w:rFonts w:ascii="Aptos" w:hAnsi="Aptos"/>
        </w:rPr>
        <w:t xml:space="preserve"> repopulation</w:t>
      </w:r>
      <w:r w:rsidR="004237B5" w:rsidRPr="00002C2E">
        <w:rPr>
          <w:rFonts w:ascii="Aptos" w:hAnsi="Aptos"/>
        </w:rPr>
        <w:t xml:space="preserve">, </w:t>
      </w:r>
      <w:r w:rsidR="008E3B4A" w:rsidRPr="00002C2E">
        <w:rPr>
          <w:rFonts w:ascii="Aptos" w:hAnsi="Aptos"/>
        </w:rPr>
        <w:t>economic development and regeneration are</w:t>
      </w:r>
      <w:r w:rsidRPr="00002C2E">
        <w:rPr>
          <w:rFonts w:ascii="Aptos" w:hAnsi="Aptos"/>
        </w:rPr>
        <w:t xml:space="preserve"> key driver</w:t>
      </w:r>
      <w:r w:rsidR="008E3B4A" w:rsidRPr="00002C2E">
        <w:rPr>
          <w:rFonts w:ascii="Aptos" w:hAnsi="Aptos"/>
        </w:rPr>
        <w:t>s</w:t>
      </w:r>
      <w:r w:rsidRPr="00002C2E">
        <w:rPr>
          <w:rFonts w:ascii="Aptos" w:hAnsi="Aptos"/>
        </w:rPr>
        <w:t xml:space="preserve"> for </w:t>
      </w:r>
      <w:r w:rsidR="002F4EE8" w:rsidRPr="00002C2E">
        <w:rPr>
          <w:rFonts w:ascii="Aptos" w:hAnsi="Aptos"/>
        </w:rPr>
        <w:t xml:space="preserve">Ulva. </w:t>
      </w:r>
      <w:r w:rsidR="0054704B" w:rsidRPr="00002C2E">
        <w:rPr>
          <w:rFonts w:ascii="Aptos" w:hAnsi="Aptos"/>
        </w:rPr>
        <w:t xml:space="preserve">Therefore, </w:t>
      </w:r>
      <w:r w:rsidR="002F4EE8" w:rsidRPr="00002C2E">
        <w:rPr>
          <w:rFonts w:ascii="Aptos" w:hAnsi="Aptos"/>
        </w:rPr>
        <w:t xml:space="preserve">points will be allocated </w:t>
      </w:r>
      <w:r w:rsidR="004237B5" w:rsidRPr="00002C2E">
        <w:rPr>
          <w:rFonts w:ascii="Aptos" w:hAnsi="Aptos"/>
        </w:rPr>
        <w:t>under the published scoring criteria for factors including</w:t>
      </w:r>
      <w:r w:rsidR="002F4EE8" w:rsidRPr="00002C2E">
        <w:rPr>
          <w:rFonts w:ascii="Aptos" w:hAnsi="Aptos"/>
        </w:rPr>
        <w:t>:</w:t>
      </w:r>
    </w:p>
    <w:p w14:paraId="4B7AFB83" w14:textId="3357D202" w:rsidR="00E764BA" w:rsidRPr="00002C2E" w:rsidRDefault="004237B5" w:rsidP="00CB19E0">
      <w:pPr>
        <w:pStyle w:val="ListParagraph"/>
        <w:numPr>
          <w:ilvl w:val="0"/>
          <w:numId w:val="4"/>
        </w:numPr>
        <w:rPr>
          <w:rFonts w:ascii="Aptos" w:hAnsi="Aptos"/>
        </w:rPr>
      </w:pPr>
      <w:r w:rsidRPr="00002C2E">
        <w:rPr>
          <w:rFonts w:ascii="Aptos" w:hAnsi="Aptos"/>
        </w:rPr>
        <w:t xml:space="preserve">Current residence on Ulva, </w:t>
      </w:r>
      <w:proofErr w:type="gramStart"/>
      <w:r w:rsidRPr="00002C2E">
        <w:rPr>
          <w:rFonts w:ascii="Aptos" w:hAnsi="Aptos"/>
        </w:rPr>
        <w:t>north west</w:t>
      </w:r>
      <w:proofErr w:type="gramEnd"/>
      <w:r w:rsidRPr="00002C2E">
        <w:rPr>
          <w:rFonts w:ascii="Aptos" w:hAnsi="Aptos"/>
        </w:rPr>
        <w:t xml:space="preserve"> Mull, </w:t>
      </w:r>
      <w:proofErr w:type="spellStart"/>
      <w:r w:rsidRPr="00002C2E">
        <w:rPr>
          <w:rFonts w:ascii="Aptos" w:hAnsi="Aptos"/>
        </w:rPr>
        <w:t>Gometra</w:t>
      </w:r>
      <w:proofErr w:type="spellEnd"/>
      <w:r w:rsidR="002A687E" w:rsidRPr="00002C2E">
        <w:rPr>
          <w:rFonts w:ascii="Aptos" w:hAnsi="Aptos"/>
        </w:rPr>
        <w:t xml:space="preserve">, Iona or </w:t>
      </w:r>
      <w:proofErr w:type="spellStart"/>
      <w:r w:rsidR="002A687E" w:rsidRPr="00002C2E">
        <w:rPr>
          <w:rFonts w:ascii="Aptos" w:hAnsi="Aptos"/>
        </w:rPr>
        <w:t>Erraid</w:t>
      </w:r>
      <w:proofErr w:type="spellEnd"/>
      <w:r w:rsidR="00E764BA" w:rsidRPr="00002C2E">
        <w:rPr>
          <w:rFonts w:ascii="Aptos" w:hAnsi="Aptos"/>
        </w:rPr>
        <w:t>;</w:t>
      </w:r>
    </w:p>
    <w:p w14:paraId="1D1C6508" w14:textId="77777777" w:rsidR="00E764BA" w:rsidRPr="00002C2E" w:rsidRDefault="00E764BA" w:rsidP="00CB19E0">
      <w:pPr>
        <w:pStyle w:val="ListParagraph"/>
        <w:numPr>
          <w:ilvl w:val="0"/>
          <w:numId w:val="4"/>
        </w:numPr>
        <w:rPr>
          <w:rFonts w:ascii="Aptos" w:hAnsi="Aptos"/>
        </w:rPr>
      </w:pPr>
      <w:r w:rsidRPr="00002C2E">
        <w:rPr>
          <w:rFonts w:ascii="Aptos" w:hAnsi="Aptos"/>
        </w:rPr>
        <w:t>Previous residence in the area, where the applicant wishes to return;</w:t>
      </w:r>
    </w:p>
    <w:p w14:paraId="636E1393" w14:textId="4300B60C" w:rsidR="00E764BA" w:rsidRPr="00002C2E" w:rsidRDefault="00E764BA" w:rsidP="00CB19E0">
      <w:pPr>
        <w:pStyle w:val="ListParagraph"/>
        <w:numPr>
          <w:ilvl w:val="0"/>
          <w:numId w:val="4"/>
        </w:numPr>
        <w:rPr>
          <w:rFonts w:ascii="Aptos" w:hAnsi="Aptos"/>
        </w:rPr>
      </w:pPr>
      <w:r w:rsidRPr="00002C2E">
        <w:rPr>
          <w:rFonts w:ascii="Aptos" w:hAnsi="Aptos"/>
        </w:rPr>
        <w:t xml:space="preserve">Family, support or caring connections with Ulva or </w:t>
      </w:r>
      <w:proofErr w:type="gramStart"/>
      <w:r w:rsidRPr="00002C2E">
        <w:rPr>
          <w:rFonts w:ascii="Aptos" w:hAnsi="Aptos"/>
        </w:rPr>
        <w:t>north west</w:t>
      </w:r>
      <w:proofErr w:type="gramEnd"/>
      <w:r w:rsidRPr="00002C2E">
        <w:rPr>
          <w:rFonts w:ascii="Aptos" w:hAnsi="Aptos"/>
        </w:rPr>
        <w:t xml:space="preserve"> Mull</w:t>
      </w:r>
    </w:p>
    <w:p w14:paraId="20F56E1C" w14:textId="7D7A759F" w:rsidR="008E3B4A" w:rsidRPr="00002C2E" w:rsidRDefault="005000D4" w:rsidP="00CB19E0">
      <w:pPr>
        <w:pStyle w:val="ListParagraph"/>
        <w:numPr>
          <w:ilvl w:val="0"/>
          <w:numId w:val="4"/>
        </w:numPr>
        <w:rPr>
          <w:rFonts w:ascii="Aptos" w:hAnsi="Aptos"/>
        </w:rPr>
      </w:pPr>
      <w:r w:rsidRPr="00002C2E">
        <w:rPr>
          <w:rFonts w:ascii="Aptos" w:hAnsi="Aptos"/>
        </w:rPr>
        <w:t xml:space="preserve">Current </w:t>
      </w:r>
      <w:r w:rsidR="002F4EE8" w:rsidRPr="00002C2E">
        <w:rPr>
          <w:rFonts w:ascii="Aptos" w:hAnsi="Aptos"/>
        </w:rPr>
        <w:t>employ</w:t>
      </w:r>
      <w:r w:rsidRPr="00002C2E">
        <w:rPr>
          <w:rFonts w:ascii="Aptos" w:hAnsi="Aptos"/>
        </w:rPr>
        <w:t>ment</w:t>
      </w:r>
      <w:r w:rsidR="00312844" w:rsidRPr="00002C2E">
        <w:rPr>
          <w:rFonts w:ascii="Aptos" w:hAnsi="Aptos"/>
        </w:rPr>
        <w:t>/self-</w:t>
      </w:r>
      <w:proofErr w:type="spellStart"/>
      <w:r w:rsidR="00312844" w:rsidRPr="00002C2E">
        <w:rPr>
          <w:rFonts w:ascii="Aptos" w:hAnsi="Aptos"/>
        </w:rPr>
        <w:t>employ</w:t>
      </w:r>
      <w:r w:rsidRPr="00002C2E">
        <w:rPr>
          <w:rFonts w:ascii="Aptos" w:hAnsi="Aptos"/>
        </w:rPr>
        <w:t>ment</w:t>
      </w:r>
      <w:r w:rsidR="00312844" w:rsidRPr="00002C2E">
        <w:rPr>
          <w:rFonts w:ascii="Aptos" w:hAnsi="Aptos"/>
        </w:rPr>
        <w:t>or</w:t>
      </w:r>
      <w:proofErr w:type="spellEnd"/>
      <w:r w:rsidR="002E4585" w:rsidRPr="00002C2E">
        <w:rPr>
          <w:rFonts w:ascii="Aptos" w:hAnsi="Aptos"/>
        </w:rPr>
        <w:t xml:space="preserve"> </w:t>
      </w:r>
      <w:r w:rsidRPr="00002C2E">
        <w:rPr>
          <w:rFonts w:ascii="Aptos" w:hAnsi="Aptos"/>
        </w:rPr>
        <w:t xml:space="preserve">a confirmed offer of </w:t>
      </w:r>
      <w:r w:rsidR="002F4EE8" w:rsidRPr="00002C2E">
        <w:rPr>
          <w:rFonts w:ascii="Aptos" w:hAnsi="Aptos"/>
        </w:rPr>
        <w:t xml:space="preserve">employment in the </w:t>
      </w:r>
      <w:proofErr w:type="spellStart"/>
      <w:proofErr w:type="gramStart"/>
      <w:r w:rsidR="002F4EE8" w:rsidRPr="00002C2E">
        <w:rPr>
          <w:rFonts w:ascii="Aptos" w:hAnsi="Aptos"/>
        </w:rPr>
        <w:t>Ulva</w:t>
      </w:r>
      <w:r w:rsidRPr="00002C2E">
        <w:rPr>
          <w:rFonts w:ascii="Aptos" w:hAnsi="Aptos"/>
        </w:rPr>
        <w:t>,</w:t>
      </w:r>
      <w:r w:rsidR="002F4EE8" w:rsidRPr="00002C2E">
        <w:rPr>
          <w:rFonts w:ascii="Aptos" w:hAnsi="Aptos"/>
        </w:rPr>
        <w:t>Ulva</w:t>
      </w:r>
      <w:proofErr w:type="spellEnd"/>
      <w:proofErr w:type="gramEnd"/>
      <w:r w:rsidR="002F4EE8" w:rsidRPr="00002C2E">
        <w:rPr>
          <w:rFonts w:ascii="Aptos" w:hAnsi="Aptos"/>
        </w:rPr>
        <w:t xml:space="preserve"> Ferry</w:t>
      </w:r>
      <w:r w:rsidR="00D760EB" w:rsidRPr="00002C2E">
        <w:rPr>
          <w:rFonts w:ascii="Aptos" w:hAnsi="Aptos"/>
        </w:rPr>
        <w:t xml:space="preserve">, </w:t>
      </w:r>
      <w:proofErr w:type="gramStart"/>
      <w:r w:rsidRPr="00002C2E">
        <w:rPr>
          <w:rFonts w:ascii="Aptos" w:hAnsi="Aptos"/>
        </w:rPr>
        <w:t>north west</w:t>
      </w:r>
      <w:proofErr w:type="gramEnd"/>
      <w:r w:rsidRPr="00002C2E">
        <w:rPr>
          <w:rFonts w:ascii="Aptos" w:hAnsi="Aptos"/>
        </w:rPr>
        <w:t xml:space="preserve"> </w:t>
      </w:r>
      <w:r w:rsidR="0054704B" w:rsidRPr="00002C2E">
        <w:rPr>
          <w:rFonts w:ascii="Aptos" w:hAnsi="Aptos"/>
        </w:rPr>
        <w:t>Mul</w:t>
      </w:r>
      <w:r w:rsidR="00604BED" w:rsidRPr="00002C2E">
        <w:rPr>
          <w:rFonts w:ascii="Aptos" w:hAnsi="Aptos"/>
        </w:rPr>
        <w:t>l</w:t>
      </w:r>
      <w:r w:rsidR="00D760EB" w:rsidRPr="00002C2E">
        <w:rPr>
          <w:rFonts w:ascii="Aptos" w:hAnsi="Aptos"/>
        </w:rPr>
        <w:t>, or within a reasonable commuting distance;</w:t>
      </w:r>
    </w:p>
    <w:p w14:paraId="0E73A3B8" w14:textId="6EB63A9C" w:rsidR="002F4EE8" w:rsidRPr="00002C2E" w:rsidRDefault="00D760EB" w:rsidP="002F4EE8">
      <w:pPr>
        <w:pStyle w:val="ListParagraph"/>
        <w:numPr>
          <w:ilvl w:val="0"/>
          <w:numId w:val="4"/>
        </w:numPr>
        <w:rPr>
          <w:rFonts w:ascii="Aptos" w:hAnsi="Aptos"/>
        </w:rPr>
      </w:pPr>
      <w:r w:rsidRPr="00002C2E">
        <w:rPr>
          <w:rFonts w:ascii="Aptos" w:hAnsi="Aptos"/>
        </w:rPr>
        <w:t>C</w:t>
      </w:r>
      <w:r w:rsidR="004572B9" w:rsidRPr="00002C2E">
        <w:rPr>
          <w:rFonts w:ascii="Aptos" w:hAnsi="Aptos"/>
        </w:rPr>
        <w:t xml:space="preserve">redible </w:t>
      </w:r>
      <w:r w:rsidR="002F4EE8" w:rsidRPr="00002C2E">
        <w:rPr>
          <w:rFonts w:ascii="Aptos" w:hAnsi="Aptos"/>
        </w:rPr>
        <w:t>plan</w:t>
      </w:r>
      <w:r w:rsidR="004572B9" w:rsidRPr="00002C2E">
        <w:rPr>
          <w:rFonts w:ascii="Aptos" w:hAnsi="Aptos"/>
        </w:rPr>
        <w:t>s</w:t>
      </w:r>
      <w:r w:rsidR="002F4EE8" w:rsidRPr="00002C2E">
        <w:rPr>
          <w:rFonts w:ascii="Aptos" w:hAnsi="Aptos"/>
        </w:rPr>
        <w:t xml:space="preserve"> to start</w:t>
      </w:r>
      <w:r w:rsidR="00B30605" w:rsidRPr="00002C2E">
        <w:rPr>
          <w:rFonts w:ascii="Aptos" w:hAnsi="Aptos"/>
        </w:rPr>
        <w:t xml:space="preserve">, relocate or develop </w:t>
      </w:r>
      <w:r w:rsidR="002F4EE8" w:rsidRPr="00002C2E">
        <w:rPr>
          <w:rFonts w:ascii="Aptos" w:hAnsi="Aptos"/>
        </w:rPr>
        <w:t xml:space="preserve">business </w:t>
      </w:r>
      <w:r w:rsidR="00B30605" w:rsidRPr="00002C2E">
        <w:rPr>
          <w:rFonts w:ascii="Aptos" w:hAnsi="Aptos"/>
        </w:rPr>
        <w:t>locally</w:t>
      </w:r>
      <w:r w:rsidR="002F4EE8" w:rsidRPr="00002C2E">
        <w:rPr>
          <w:rFonts w:ascii="Aptos" w:hAnsi="Aptos"/>
        </w:rPr>
        <w:t xml:space="preserve">, particularly </w:t>
      </w:r>
      <w:r w:rsidR="003C0B92" w:rsidRPr="00002C2E">
        <w:rPr>
          <w:rFonts w:ascii="Aptos" w:hAnsi="Aptos"/>
        </w:rPr>
        <w:t>where this would support local employment, services, community sustainability or regeneration;</w:t>
      </w:r>
    </w:p>
    <w:p w14:paraId="392A61E1" w14:textId="77777777" w:rsidR="0059577D" w:rsidRPr="00002C2E" w:rsidRDefault="0059577D" w:rsidP="002F4EE8">
      <w:pPr>
        <w:pStyle w:val="ListParagraph"/>
        <w:numPr>
          <w:ilvl w:val="0"/>
          <w:numId w:val="4"/>
        </w:numPr>
        <w:rPr>
          <w:rFonts w:ascii="Aptos" w:hAnsi="Aptos"/>
        </w:rPr>
      </w:pPr>
      <w:r w:rsidRPr="00002C2E">
        <w:rPr>
          <w:rFonts w:ascii="Aptos" w:hAnsi="Aptos"/>
        </w:rPr>
        <w:t>Experience of living successfully in a similarly remote, rural or island community;</w:t>
      </w:r>
    </w:p>
    <w:p w14:paraId="715E61D1" w14:textId="4675A65B" w:rsidR="0059577D" w:rsidRPr="00CF7779" w:rsidRDefault="0059577D" w:rsidP="00CF7779">
      <w:pPr>
        <w:pStyle w:val="ListParagraph"/>
        <w:numPr>
          <w:ilvl w:val="0"/>
          <w:numId w:val="4"/>
        </w:numPr>
        <w:rPr>
          <w:rFonts w:ascii="Aptos" w:hAnsi="Aptos"/>
        </w:rPr>
      </w:pPr>
      <w:r w:rsidRPr="00002C2E">
        <w:rPr>
          <w:rFonts w:ascii="Aptos" w:hAnsi="Aptos"/>
        </w:rPr>
        <w:t>For family sized homes, the likely contribution of the household to local school rolls and the long-term sustainability of the community.</w:t>
      </w:r>
    </w:p>
    <w:p w14:paraId="0C04B94C" w14:textId="477F050F" w:rsidR="00F62704" w:rsidRPr="00002C2E" w:rsidRDefault="00B90D9A" w:rsidP="00B90D9A">
      <w:pPr>
        <w:rPr>
          <w:rFonts w:ascii="Aptos" w:hAnsi="Aptos"/>
          <w:color w:val="FF0000"/>
        </w:rPr>
      </w:pPr>
      <w:r w:rsidRPr="00002C2E">
        <w:rPr>
          <w:rFonts w:ascii="Aptos" w:hAnsi="Aptos"/>
        </w:rPr>
        <w:t xml:space="preserve">Individual household need factors will also be considered. Points will be allocated </w:t>
      </w:r>
      <w:r w:rsidR="00295447" w:rsidRPr="00002C2E">
        <w:rPr>
          <w:rFonts w:ascii="Aptos" w:hAnsi="Aptos"/>
        </w:rPr>
        <w:t>under the published scoring criteria for factors including</w:t>
      </w:r>
      <w:r w:rsidRPr="00002C2E">
        <w:rPr>
          <w:rFonts w:ascii="Aptos" w:hAnsi="Aptos"/>
        </w:rPr>
        <w:t>:</w:t>
      </w:r>
    </w:p>
    <w:p w14:paraId="0A773C35" w14:textId="77777777" w:rsidR="00295447" w:rsidRPr="00002C2E" w:rsidRDefault="00295447" w:rsidP="00B90D9A">
      <w:pPr>
        <w:pStyle w:val="ListParagraph"/>
        <w:numPr>
          <w:ilvl w:val="0"/>
          <w:numId w:val="7"/>
        </w:numPr>
        <w:rPr>
          <w:rFonts w:ascii="Aptos" w:hAnsi="Aptos"/>
        </w:rPr>
      </w:pPr>
      <w:r w:rsidRPr="00002C2E">
        <w:rPr>
          <w:rFonts w:ascii="Aptos" w:hAnsi="Aptos"/>
        </w:rPr>
        <w:t>Applicants who do not own a home;</w:t>
      </w:r>
    </w:p>
    <w:p w14:paraId="182CED19" w14:textId="77777777" w:rsidR="00286255" w:rsidRPr="00002C2E" w:rsidRDefault="00286255" w:rsidP="00B90D9A">
      <w:pPr>
        <w:pStyle w:val="ListParagraph"/>
        <w:numPr>
          <w:ilvl w:val="0"/>
          <w:numId w:val="7"/>
        </w:numPr>
        <w:rPr>
          <w:rFonts w:ascii="Aptos" w:hAnsi="Aptos"/>
        </w:rPr>
      </w:pPr>
      <w:r w:rsidRPr="00002C2E">
        <w:rPr>
          <w:rFonts w:ascii="Aptos" w:hAnsi="Aptos"/>
        </w:rPr>
        <w:t>Applicants living in accommodation which is overcrowded or does not meet the needs of the household;</w:t>
      </w:r>
    </w:p>
    <w:p w14:paraId="4D93E583" w14:textId="66302D7A" w:rsidR="00B90D9A" w:rsidRPr="00002C2E" w:rsidRDefault="00295447" w:rsidP="00B90D9A">
      <w:pPr>
        <w:pStyle w:val="ListParagraph"/>
        <w:numPr>
          <w:ilvl w:val="0"/>
          <w:numId w:val="7"/>
        </w:numPr>
        <w:rPr>
          <w:rFonts w:ascii="Aptos" w:hAnsi="Aptos"/>
        </w:rPr>
      </w:pPr>
      <w:r w:rsidRPr="00002C2E">
        <w:rPr>
          <w:rFonts w:ascii="Aptos" w:hAnsi="Aptos"/>
        </w:rPr>
        <w:t xml:space="preserve">Applicants </w:t>
      </w:r>
      <w:r w:rsidR="00B90D9A" w:rsidRPr="00002C2E">
        <w:rPr>
          <w:rFonts w:ascii="Aptos" w:hAnsi="Aptos"/>
        </w:rPr>
        <w:t xml:space="preserve">living </w:t>
      </w:r>
      <w:r w:rsidR="001E30B0" w:rsidRPr="00002C2E">
        <w:rPr>
          <w:rFonts w:ascii="Aptos" w:hAnsi="Aptos"/>
        </w:rPr>
        <w:t xml:space="preserve">in poor condition, for example serious damp, mould, water penetration, poor structural repair, unsafe or difficult access, or accommodation which is unaffordable to </w:t>
      </w:r>
      <w:proofErr w:type="gramStart"/>
      <w:r w:rsidR="001E30B0" w:rsidRPr="00002C2E">
        <w:rPr>
          <w:rFonts w:ascii="Aptos" w:hAnsi="Aptos"/>
        </w:rPr>
        <w:t>heat;</w:t>
      </w:r>
      <w:r w:rsidR="00916651" w:rsidRPr="00002C2E">
        <w:rPr>
          <w:rFonts w:ascii="Aptos" w:hAnsi="Aptos"/>
        </w:rPr>
        <w:t>.</w:t>
      </w:r>
      <w:proofErr w:type="gramEnd"/>
    </w:p>
    <w:p w14:paraId="6A4D50D4" w14:textId="1C2DCEB7" w:rsidR="00B90D9A" w:rsidRPr="00002C2E" w:rsidRDefault="00604491" w:rsidP="00B90D9A">
      <w:pPr>
        <w:pStyle w:val="ListParagraph"/>
        <w:numPr>
          <w:ilvl w:val="0"/>
          <w:numId w:val="7"/>
        </w:numPr>
        <w:rPr>
          <w:rFonts w:ascii="Aptos" w:hAnsi="Aptos"/>
        </w:rPr>
      </w:pPr>
      <w:r w:rsidRPr="00002C2E">
        <w:rPr>
          <w:rFonts w:ascii="Aptos" w:hAnsi="Aptos"/>
        </w:rPr>
        <w:t xml:space="preserve">Applicants </w:t>
      </w:r>
      <w:r w:rsidR="00B90D9A" w:rsidRPr="00002C2E">
        <w:rPr>
          <w:rFonts w:ascii="Aptos" w:hAnsi="Aptos"/>
        </w:rPr>
        <w:t>living in insecure accommodation</w:t>
      </w:r>
      <w:r w:rsidRPr="00002C2E">
        <w:rPr>
          <w:rFonts w:ascii="Aptos" w:hAnsi="Aptos"/>
        </w:rPr>
        <w:t>, including those without a written tenancy agreement, those required to leave their current home, or those at risk of homelessness;</w:t>
      </w:r>
    </w:p>
    <w:p w14:paraId="018EFA0A" w14:textId="0FB671D4" w:rsidR="00B90D9A" w:rsidRPr="00002C2E" w:rsidRDefault="00604491" w:rsidP="00B90D9A">
      <w:pPr>
        <w:pStyle w:val="ListParagraph"/>
        <w:numPr>
          <w:ilvl w:val="0"/>
          <w:numId w:val="7"/>
        </w:numPr>
        <w:rPr>
          <w:rFonts w:ascii="Aptos" w:hAnsi="Aptos"/>
        </w:rPr>
      </w:pPr>
      <w:r w:rsidRPr="00002C2E">
        <w:rPr>
          <w:rFonts w:ascii="Aptos" w:hAnsi="Aptos"/>
        </w:rPr>
        <w:t xml:space="preserve">Applicants </w:t>
      </w:r>
      <w:r w:rsidR="00B90D9A" w:rsidRPr="00002C2E">
        <w:rPr>
          <w:rFonts w:ascii="Aptos" w:hAnsi="Aptos"/>
        </w:rPr>
        <w:t xml:space="preserve">living in overcrowded </w:t>
      </w:r>
      <w:r w:rsidR="00916651" w:rsidRPr="00002C2E">
        <w:rPr>
          <w:rFonts w:ascii="Aptos" w:hAnsi="Aptos"/>
        </w:rPr>
        <w:t>accommodation</w:t>
      </w:r>
      <w:r w:rsidRPr="00002C2E">
        <w:rPr>
          <w:rFonts w:ascii="Aptos" w:hAnsi="Aptos"/>
        </w:rPr>
        <w:t>;</w:t>
      </w:r>
    </w:p>
    <w:p w14:paraId="6D7B5CF4" w14:textId="132E1DB8" w:rsidR="00B90D9A" w:rsidRPr="00002C2E" w:rsidRDefault="004F696C" w:rsidP="00E71B27">
      <w:pPr>
        <w:pStyle w:val="ListParagraph"/>
        <w:numPr>
          <w:ilvl w:val="0"/>
          <w:numId w:val="7"/>
        </w:numPr>
        <w:rPr>
          <w:rFonts w:ascii="Aptos" w:hAnsi="Aptos"/>
        </w:rPr>
      </w:pPr>
      <w:r w:rsidRPr="00002C2E">
        <w:rPr>
          <w:rFonts w:ascii="Aptos" w:hAnsi="Aptos"/>
        </w:rPr>
        <w:t xml:space="preserve">Applicants </w:t>
      </w:r>
      <w:r w:rsidR="00B90D9A" w:rsidRPr="00002C2E">
        <w:rPr>
          <w:rFonts w:ascii="Aptos" w:hAnsi="Aptos"/>
        </w:rPr>
        <w:t>who need to relocate for employment</w:t>
      </w:r>
      <w:r w:rsidRPr="00002C2E">
        <w:rPr>
          <w:rFonts w:ascii="Aptos" w:hAnsi="Aptos"/>
        </w:rPr>
        <w:t xml:space="preserve">, </w:t>
      </w:r>
      <w:r w:rsidR="00B90D9A" w:rsidRPr="00002C2E">
        <w:rPr>
          <w:rFonts w:ascii="Aptos" w:hAnsi="Aptos"/>
        </w:rPr>
        <w:t>family support</w:t>
      </w:r>
      <w:r w:rsidRPr="00002C2E">
        <w:rPr>
          <w:rFonts w:ascii="Aptos" w:hAnsi="Aptos"/>
        </w:rPr>
        <w:t>, caring responsibilities or other practical reasons linked to housing need</w:t>
      </w:r>
      <w:r w:rsidR="00916651" w:rsidRPr="00002C2E">
        <w:rPr>
          <w:rFonts w:ascii="Aptos" w:hAnsi="Aptos"/>
        </w:rPr>
        <w:t>.</w:t>
      </w:r>
    </w:p>
    <w:p w14:paraId="7EBF335C" w14:textId="5BA4D611" w:rsidR="00F62704" w:rsidRPr="00002C2E" w:rsidRDefault="00286255" w:rsidP="00543194">
      <w:pPr>
        <w:rPr>
          <w:rFonts w:ascii="Aptos" w:hAnsi="Aptos"/>
        </w:rPr>
      </w:pPr>
      <w:r w:rsidRPr="00002C2E">
        <w:rPr>
          <w:rFonts w:ascii="Aptos" w:hAnsi="Aptos"/>
        </w:rPr>
        <w:lastRenderedPageBreak/>
        <w:t xml:space="preserve">Applications will be assessed using the published scoring matrix. The criteria will be applied fairly and consistently, and no applicant will be excluded solely because they do not meet one </w:t>
      </w:r>
      <w:proofErr w:type="gramStart"/>
      <w:r w:rsidRPr="00002C2E">
        <w:rPr>
          <w:rFonts w:ascii="Aptos" w:hAnsi="Aptos"/>
        </w:rPr>
        <w:t>particular criterion</w:t>
      </w:r>
      <w:proofErr w:type="gramEnd"/>
      <w:r w:rsidRPr="00002C2E">
        <w:rPr>
          <w:rFonts w:ascii="Aptos" w:hAnsi="Aptos"/>
        </w:rPr>
        <w:t>.</w:t>
      </w:r>
    </w:p>
    <w:p w14:paraId="2819F4D6" w14:textId="6E3C1C68" w:rsidR="00F62704" w:rsidRPr="00002C2E" w:rsidRDefault="00B263DA" w:rsidP="00AD7C8D">
      <w:pPr>
        <w:pStyle w:val="Heading1"/>
        <w:rPr>
          <w:rFonts w:ascii="Aptos" w:hAnsi="Aptos"/>
        </w:rPr>
      </w:pPr>
      <w:r w:rsidRPr="00002C2E">
        <w:rPr>
          <w:rFonts w:ascii="Aptos" w:hAnsi="Aptos"/>
        </w:rPr>
        <w:t>How the Policy Works</w:t>
      </w:r>
    </w:p>
    <w:p w14:paraId="285B34FA" w14:textId="77777777" w:rsidR="000147F1" w:rsidRPr="00002C2E" w:rsidRDefault="000147F1" w:rsidP="000147F1">
      <w:pPr>
        <w:rPr>
          <w:rFonts w:ascii="Aptos" w:hAnsi="Aptos"/>
        </w:rPr>
      </w:pPr>
      <w:r w:rsidRPr="00002C2E">
        <w:rPr>
          <w:rFonts w:ascii="Aptos" w:hAnsi="Aptos"/>
        </w:rPr>
        <w:t>NWMCWC will operate an open, fair and transparent process for allocating residential rental properties.</w:t>
      </w:r>
    </w:p>
    <w:p w14:paraId="4E0C2E4A" w14:textId="77777777" w:rsidR="000147F1" w:rsidRPr="00002C2E" w:rsidRDefault="000147F1" w:rsidP="000147F1">
      <w:pPr>
        <w:rPr>
          <w:rFonts w:ascii="Aptos" w:hAnsi="Aptos"/>
        </w:rPr>
      </w:pPr>
      <w:r w:rsidRPr="00002C2E">
        <w:rPr>
          <w:rFonts w:ascii="Aptos" w:hAnsi="Aptos"/>
        </w:rPr>
        <w:t>Available residential rental properties will normally be advertised openly through NWMCWC’s usual communication channels and, where appropriate, wider local channels. Each advert will state the closing date for applications and explain how applications should be submitted.</w:t>
      </w:r>
    </w:p>
    <w:p w14:paraId="4458B40F" w14:textId="77777777" w:rsidR="000147F1" w:rsidRPr="00002C2E" w:rsidRDefault="000147F1" w:rsidP="000147F1">
      <w:pPr>
        <w:rPr>
          <w:rFonts w:ascii="Aptos" w:hAnsi="Aptos"/>
        </w:rPr>
      </w:pPr>
      <w:r w:rsidRPr="00002C2E">
        <w:rPr>
          <w:rFonts w:ascii="Aptos" w:hAnsi="Aptos"/>
        </w:rPr>
        <w:t>Applications must be submitted using NWMCWC’s housing application form by the published deadline. Applications received after the deadline will not normally be considered unless there is a clear and recorded reason for doing so.</w:t>
      </w:r>
    </w:p>
    <w:p w14:paraId="1A0081DD" w14:textId="77777777" w:rsidR="000147F1" w:rsidRPr="00002C2E" w:rsidRDefault="000147F1" w:rsidP="000147F1">
      <w:pPr>
        <w:rPr>
          <w:rFonts w:ascii="Aptos" w:hAnsi="Aptos"/>
        </w:rPr>
      </w:pPr>
      <w:r w:rsidRPr="00002C2E">
        <w:rPr>
          <w:rFonts w:ascii="Aptos" w:hAnsi="Aptos"/>
        </w:rPr>
        <w:t>In line with Scottish Government guidance, property adverts and listings will include the landlord registration number, or “landlord registration pending” where an application is still being processed, together with the property’s EPC rating.</w:t>
      </w:r>
    </w:p>
    <w:p w14:paraId="2082A9AB" w14:textId="77777777" w:rsidR="000147F1" w:rsidRPr="00002C2E" w:rsidRDefault="000147F1" w:rsidP="000147F1">
      <w:pPr>
        <w:rPr>
          <w:rFonts w:ascii="Aptos" w:hAnsi="Aptos"/>
        </w:rPr>
      </w:pPr>
      <w:r w:rsidRPr="00002C2E">
        <w:rPr>
          <w:rFonts w:ascii="Aptos" w:hAnsi="Aptos"/>
        </w:rPr>
        <w:t>NWMCWC may invite shortlisted applicants to attend a site visit and/or interview. This may be used to clarify information provided in the application form, discuss the practicalities of living on Ulva, assess property suitability, and give applicants the opportunity to ask questions about the property, tenancy and island access arrangements.</w:t>
      </w:r>
    </w:p>
    <w:p w14:paraId="05A0DDBF" w14:textId="5ECDCFD7" w:rsidR="000147F1" w:rsidRPr="00002C2E" w:rsidRDefault="000147F1" w:rsidP="00543194">
      <w:pPr>
        <w:rPr>
          <w:rFonts w:ascii="Aptos" w:hAnsi="Aptos"/>
        </w:rPr>
      </w:pPr>
      <w:r w:rsidRPr="00002C2E">
        <w:rPr>
          <w:rFonts w:ascii="Aptos" w:hAnsi="Aptos"/>
        </w:rPr>
        <w:t>Where interviews are held, they will be conducted consistently, using the same core questions for each applicant wherever possible. Interview notes will be kept as part of the allocation record. Interviews will not be used to introduce unpublished criteria or to replace the published scoring process.</w:t>
      </w:r>
    </w:p>
    <w:p w14:paraId="229EB871" w14:textId="61E8894A" w:rsidR="00CD4E01" w:rsidRPr="00002C2E" w:rsidRDefault="00CD4E01" w:rsidP="00AD7C8D">
      <w:pPr>
        <w:pStyle w:val="Heading1"/>
        <w:rPr>
          <w:rFonts w:ascii="Aptos" w:hAnsi="Aptos"/>
        </w:rPr>
      </w:pPr>
      <w:r w:rsidRPr="00002C2E">
        <w:rPr>
          <w:rFonts w:ascii="Aptos" w:hAnsi="Aptos"/>
        </w:rPr>
        <w:t>Assessment</w:t>
      </w:r>
      <w:r w:rsidR="00733EC2" w:rsidRPr="00002C2E">
        <w:rPr>
          <w:rFonts w:ascii="Aptos" w:hAnsi="Aptos"/>
        </w:rPr>
        <w:t xml:space="preserve"> of Applications</w:t>
      </w:r>
    </w:p>
    <w:p w14:paraId="40B65A4F" w14:textId="14E7FB41" w:rsidR="00CB19E0" w:rsidRPr="00002C2E" w:rsidRDefault="00CB19E0" w:rsidP="00543194">
      <w:pPr>
        <w:rPr>
          <w:rFonts w:ascii="Aptos" w:hAnsi="Aptos"/>
        </w:rPr>
      </w:pPr>
      <w:r w:rsidRPr="00002C2E">
        <w:rPr>
          <w:rFonts w:ascii="Aptos" w:hAnsi="Aptos"/>
        </w:rPr>
        <w:t>In assessing applications</w:t>
      </w:r>
      <w:r w:rsidR="00207A2A" w:rsidRPr="00002C2E">
        <w:rPr>
          <w:rFonts w:ascii="Aptos" w:hAnsi="Aptos"/>
        </w:rPr>
        <w:t>,</w:t>
      </w:r>
      <w:r w:rsidRPr="00002C2E">
        <w:rPr>
          <w:rFonts w:ascii="Aptos" w:hAnsi="Aptos"/>
        </w:rPr>
        <w:t xml:space="preserve"> NWMCWC will ensure that:</w:t>
      </w:r>
    </w:p>
    <w:p w14:paraId="5A872368" w14:textId="62820848" w:rsidR="00822BBA" w:rsidRPr="00002C2E" w:rsidRDefault="00B263DA" w:rsidP="00F53568">
      <w:pPr>
        <w:pStyle w:val="ListParagraph"/>
        <w:numPr>
          <w:ilvl w:val="0"/>
          <w:numId w:val="5"/>
        </w:numPr>
        <w:rPr>
          <w:rFonts w:ascii="Aptos" w:hAnsi="Aptos"/>
        </w:rPr>
      </w:pPr>
      <w:r w:rsidRPr="00002C2E">
        <w:rPr>
          <w:rFonts w:ascii="Aptos" w:hAnsi="Aptos"/>
        </w:rPr>
        <w:t>All applica</w:t>
      </w:r>
      <w:r w:rsidR="00FD7D47" w:rsidRPr="00002C2E">
        <w:rPr>
          <w:rFonts w:ascii="Aptos" w:hAnsi="Aptos"/>
        </w:rPr>
        <w:t>tions</w:t>
      </w:r>
      <w:r w:rsidR="00FF3350" w:rsidRPr="00002C2E">
        <w:rPr>
          <w:rFonts w:ascii="Aptos" w:hAnsi="Aptos"/>
        </w:rPr>
        <w:t xml:space="preserve"> </w:t>
      </w:r>
      <w:r w:rsidR="00F53568" w:rsidRPr="00002C2E">
        <w:rPr>
          <w:rFonts w:ascii="Aptos" w:hAnsi="Aptos"/>
        </w:rPr>
        <w:t>are</w:t>
      </w:r>
      <w:r w:rsidR="00210138" w:rsidRPr="00002C2E">
        <w:rPr>
          <w:rFonts w:ascii="Aptos" w:hAnsi="Aptos"/>
        </w:rPr>
        <w:t xml:space="preserve"> </w:t>
      </w:r>
      <w:r w:rsidR="00F53568" w:rsidRPr="00002C2E">
        <w:rPr>
          <w:rFonts w:ascii="Aptos" w:hAnsi="Aptos"/>
        </w:rPr>
        <w:t>assessed fairly and consistently using this policy and the published scoring criteria;</w:t>
      </w:r>
    </w:p>
    <w:p w14:paraId="216DD01C" w14:textId="14A8FA4B" w:rsidR="00175346" w:rsidRPr="00002C2E" w:rsidRDefault="00822BBA" w:rsidP="00867FA2">
      <w:pPr>
        <w:pStyle w:val="ListParagraph"/>
        <w:numPr>
          <w:ilvl w:val="0"/>
          <w:numId w:val="5"/>
        </w:numPr>
        <w:spacing w:after="0"/>
        <w:rPr>
          <w:rFonts w:ascii="Aptos" w:hAnsi="Aptos"/>
        </w:rPr>
      </w:pPr>
      <w:r w:rsidRPr="00002C2E">
        <w:rPr>
          <w:rFonts w:ascii="Aptos" w:hAnsi="Aptos"/>
        </w:rPr>
        <w:t xml:space="preserve">All applications </w:t>
      </w:r>
      <w:r w:rsidR="00EE2708" w:rsidRPr="00002C2E">
        <w:rPr>
          <w:rFonts w:ascii="Aptos" w:hAnsi="Aptos"/>
        </w:rPr>
        <w:t xml:space="preserve">are </w:t>
      </w:r>
      <w:r w:rsidR="00F53568" w:rsidRPr="00002C2E">
        <w:rPr>
          <w:rFonts w:ascii="Aptos" w:hAnsi="Aptos"/>
        </w:rPr>
        <w:t xml:space="preserve">treated </w:t>
      </w:r>
      <w:r w:rsidR="00B263DA" w:rsidRPr="00002C2E">
        <w:rPr>
          <w:rFonts w:ascii="Aptos" w:hAnsi="Aptos"/>
        </w:rPr>
        <w:t>in confidence</w:t>
      </w:r>
      <w:r w:rsidR="00F53568" w:rsidRPr="00002C2E">
        <w:rPr>
          <w:rFonts w:ascii="Aptos" w:hAnsi="Aptos"/>
        </w:rPr>
        <w:t>;</w:t>
      </w:r>
    </w:p>
    <w:p w14:paraId="3C55B582" w14:textId="7FC1A47D" w:rsidR="003F62E0" w:rsidRPr="00002C2E" w:rsidRDefault="00B263DA" w:rsidP="00867FA2">
      <w:pPr>
        <w:pStyle w:val="ListParagraph"/>
        <w:numPr>
          <w:ilvl w:val="0"/>
          <w:numId w:val="5"/>
        </w:numPr>
        <w:spacing w:after="0"/>
        <w:rPr>
          <w:rFonts w:ascii="Aptos" w:hAnsi="Aptos"/>
        </w:rPr>
      </w:pPr>
      <w:r w:rsidRPr="00002C2E">
        <w:rPr>
          <w:rFonts w:ascii="Aptos" w:hAnsi="Aptos"/>
        </w:rPr>
        <w:t xml:space="preserve">Application scoring </w:t>
      </w:r>
      <w:r w:rsidR="003F62E0" w:rsidRPr="00002C2E">
        <w:rPr>
          <w:rFonts w:ascii="Aptos" w:hAnsi="Aptos"/>
        </w:rPr>
        <w:t>is</w:t>
      </w:r>
      <w:r w:rsidRPr="00002C2E">
        <w:rPr>
          <w:rFonts w:ascii="Aptos" w:hAnsi="Aptos"/>
        </w:rPr>
        <w:t xml:space="preserve"> undertake</w:t>
      </w:r>
      <w:r w:rsidR="00E34A75" w:rsidRPr="00002C2E">
        <w:rPr>
          <w:rFonts w:ascii="Aptos" w:hAnsi="Aptos"/>
        </w:rPr>
        <w:t>n</w:t>
      </w:r>
      <w:r w:rsidRPr="00002C2E">
        <w:rPr>
          <w:rFonts w:ascii="Aptos" w:hAnsi="Aptos"/>
        </w:rPr>
        <w:t xml:space="preserve"> by </w:t>
      </w:r>
      <w:r w:rsidR="008B3760" w:rsidRPr="00002C2E">
        <w:rPr>
          <w:rFonts w:ascii="Aptos" w:hAnsi="Aptos"/>
        </w:rPr>
        <w:t>a</w:t>
      </w:r>
      <w:r w:rsidR="003F62E0" w:rsidRPr="00002C2E">
        <w:rPr>
          <w:rFonts w:ascii="Aptos" w:hAnsi="Aptos"/>
        </w:rPr>
        <w:t xml:space="preserve">llocation </w:t>
      </w:r>
      <w:r w:rsidR="008B3760" w:rsidRPr="00002C2E">
        <w:rPr>
          <w:rFonts w:ascii="Aptos" w:hAnsi="Aptos"/>
        </w:rPr>
        <w:t>panel</w:t>
      </w:r>
    </w:p>
    <w:p w14:paraId="1A99EF0A" w14:textId="5014445A" w:rsidR="00443F47" w:rsidRPr="00002C2E" w:rsidRDefault="003F62E0" w:rsidP="00867FA2">
      <w:pPr>
        <w:pStyle w:val="ListParagraph"/>
        <w:numPr>
          <w:ilvl w:val="0"/>
          <w:numId w:val="5"/>
        </w:numPr>
        <w:spacing w:after="0"/>
        <w:rPr>
          <w:rFonts w:ascii="Aptos" w:hAnsi="Aptos"/>
        </w:rPr>
      </w:pPr>
      <w:r w:rsidRPr="00002C2E">
        <w:rPr>
          <w:rFonts w:ascii="Aptos" w:hAnsi="Aptos"/>
        </w:rPr>
        <w:t xml:space="preserve">The allocation panel will normally include at least three </w:t>
      </w:r>
      <w:r w:rsidR="007D1493" w:rsidRPr="00002C2E">
        <w:rPr>
          <w:rFonts w:ascii="Aptos" w:hAnsi="Aptos"/>
        </w:rPr>
        <w:t xml:space="preserve">people, including at least one </w:t>
      </w:r>
      <w:r w:rsidR="001E48D9" w:rsidRPr="00002C2E">
        <w:rPr>
          <w:rFonts w:ascii="Aptos" w:hAnsi="Aptos"/>
        </w:rPr>
        <w:t xml:space="preserve">person independent of </w:t>
      </w:r>
      <w:r w:rsidR="008B3760" w:rsidRPr="00002C2E">
        <w:rPr>
          <w:rFonts w:ascii="Aptos" w:hAnsi="Aptos"/>
        </w:rPr>
        <w:t>NW</w:t>
      </w:r>
      <w:r w:rsidR="0054704B" w:rsidRPr="00002C2E">
        <w:rPr>
          <w:rFonts w:ascii="Aptos" w:hAnsi="Aptos"/>
        </w:rPr>
        <w:t>M</w:t>
      </w:r>
      <w:r w:rsidR="008B3760" w:rsidRPr="00002C2E">
        <w:rPr>
          <w:rFonts w:ascii="Aptos" w:hAnsi="Aptos"/>
        </w:rPr>
        <w:t xml:space="preserve">CWC </w:t>
      </w:r>
    </w:p>
    <w:p w14:paraId="44CC851E" w14:textId="0086E31B" w:rsidR="0022181E" w:rsidRPr="00002C2E" w:rsidRDefault="0022181E" w:rsidP="00B263DA">
      <w:pPr>
        <w:pStyle w:val="ListParagraph"/>
        <w:numPr>
          <w:ilvl w:val="0"/>
          <w:numId w:val="5"/>
        </w:numPr>
        <w:rPr>
          <w:rFonts w:ascii="Aptos" w:hAnsi="Aptos"/>
        </w:rPr>
      </w:pPr>
      <w:r w:rsidRPr="00002C2E">
        <w:rPr>
          <w:rFonts w:ascii="Aptos" w:hAnsi="Aptos"/>
        </w:rPr>
        <w:t>any Director, staff member, panel member or adviser with an actual, potential or perceived conflict of interest must declare this and take no part in the assessment, discussion, scoring, recommendation or review of the relevant application, where possible;</w:t>
      </w:r>
    </w:p>
    <w:p w14:paraId="3ED400B3" w14:textId="6D9FA66E" w:rsidR="000E084C" w:rsidRPr="00002C2E" w:rsidRDefault="0054704B" w:rsidP="00B263DA">
      <w:pPr>
        <w:pStyle w:val="ListParagraph"/>
        <w:numPr>
          <w:ilvl w:val="0"/>
          <w:numId w:val="5"/>
        </w:numPr>
        <w:rPr>
          <w:rFonts w:ascii="Aptos" w:hAnsi="Aptos"/>
        </w:rPr>
      </w:pPr>
      <w:r w:rsidRPr="00002C2E">
        <w:rPr>
          <w:rFonts w:ascii="Aptos" w:hAnsi="Aptos"/>
        </w:rPr>
        <w:t xml:space="preserve">The point scoring matrix </w:t>
      </w:r>
      <w:r w:rsidR="0022181E" w:rsidRPr="00002C2E">
        <w:rPr>
          <w:rFonts w:ascii="Aptos" w:hAnsi="Aptos"/>
        </w:rPr>
        <w:t>is</w:t>
      </w:r>
      <w:r w:rsidRPr="00002C2E">
        <w:rPr>
          <w:rFonts w:ascii="Aptos" w:hAnsi="Aptos"/>
        </w:rPr>
        <w:t xml:space="preserve"> used to </w:t>
      </w:r>
      <w:r w:rsidR="0022181E" w:rsidRPr="00002C2E">
        <w:rPr>
          <w:rFonts w:ascii="Aptos" w:hAnsi="Aptos"/>
        </w:rPr>
        <w:t xml:space="preserve">guide </w:t>
      </w:r>
      <w:r w:rsidRPr="00002C2E">
        <w:rPr>
          <w:rFonts w:ascii="Aptos" w:hAnsi="Aptos"/>
        </w:rPr>
        <w:t>decisions made by the panel</w:t>
      </w:r>
      <w:r w:rsidR="000E084C" w:rsidRPr="00002C2E">
        <w:rPr>
          <w:rFonts w:ascii="Aptos" w:hAnsi="Aptos"/>
        </w:rPr>
        <w:t>;</w:t>
      </w:r>
    </w:p>
    <w:p w14:paraId="682D4096" w14:textId="20C0CEBC" w:rsidR="00B263DA" w:rsidRPr="00002C2E" w:rsidRDefault="000E084C" w:rsidP="00B263DA">
      <w:pPr>
        <w:pStyle w:val="ListParagraph"/>
        <w:numPr>
          <w:ilvl w:val="0"/>
          <w:numId w:val="5"/>
        </w:numPr>
        <w:rPr>
          <w:rFonts w:ascii="Aptos" w:hAnsi="Aptos"/>
        </w:rPr>
      </w:pPr>
      <w:r w:rsidRPr="00002C2E">
        <w:rPr>
          <w:rFonts w:ascii="Aptos" w:hAnsi="Aptos"/>
        </w:rPr>
        <w:t>A written record is kept of scoring, conflicts of interest, verification checks, panel recommendations and the final allocation decision;</w:t>
      </w:r>
    </w:p>
    <w:p w14:paraId="2E589480" w14:textId="1737E72F" w:rsidR="008C00C7" w:rsidRPr="00002C2E" w:rsidRDefault="00B263DA" w:rsidP="00B263DA">
      <w:pPr>
        <w:pStyle w:val="ListParagraph"/>
        <w:numPr>
          <w:ilvl w:val="0"/>
          <w:numId w:val="5"/>
        </w:numPr>
        <w:rPr>
          <w:rFonts w:ascii="Aptos" w:hAnsi="Aptos"/>
        </w:rPr>
      </w:pPr>
      <w:r w:rsidRPr="00002C2E">
        <w:rPr>
          <w:rFonts w:ascii="Aptos" w:hAnsi="Aptos"/>
        </w:rPr>
        <w:lastRenderedPageBreak/>
        <w:t xml:space="preserve">All offers and awards </w:t>
      </w:r>
      <w:r w:rsidR="0022181E" w:rsidRPr="00002C2E">
        <w:rPr>
          <w:rFonts w:ascii="Aptos" w:hAnsi="Aptos"/>
        </w:rPr>
        <w:t xml:space="preserve">are </w:t>
      </w:r>
      <w:r w:rsidRPr="00002C2E">
        <w:rPr>
          <w:rFonts w:ascii="Aptos" w:hAnsi="Aptos"/>
        </w:rPr>
        <w:t>made to named applicant</w:t>
      </w:r>
      <w:r w:rsidR="007E689C" w:rsidRPr="00002C2E">
        <w:rPr>
          <w:rFonts w:ascii="Aptos" w:hAnsi="Aptos"/>
        </w:rPr>
        <w:t>(s) only</w:t>
      </w:r>
      <w:r w:rsidRPr="00002C2E">
        <w:rPr>
          <w:rFonts w:ascii="Aptos" w:hAnsi="Aptos"/>
        </w:rPr>
        <w:t xml:space="preserve"> and </w:t>
      </w:r>
      <w:r w:rsidR="007E689C" w:rsidRPr="00002C2E">
        <w:rPr>
          <w:rFonts w:ascii="Aptos" w:hAnsi="Aptos"/>
        </w:rPr>
        <w:t xml:space="preserve">are not </w:t>
      </w:r>
      <w:r w:rsidRPr="00002C2E">
        <w:rPr>
          <w:rFonts w:ascii="Aptos" w:hAnsi="Aptos"/>
        </w:rPr>
        <w:t xml:space="preserve">transferable without NWMCWC’s prior </w:t>
      </w:r>
      <w:r w:rsidR="000E084C" w:rsidRPr="00002C2E">
        <w:rPr>
          <w:rFonts w:ascii="Aptos" w:hAnsi="Aptos"/>
        </w:rPr>
        <w:t xml:space="preserve">written </w:t>
      </w:r>
      <w:r w:rsidRPr="00002C2E">
        <w:rPr>
          <w:rFonts w:ascii="Aptos" w:hAnsi="Aptos"/>
        </w:rPr>
        <w:t>consent</w:t>
      </w:r>
      <w:r w:rsidR="00443F47" w:rsidRPr="00002C2E">
        <w:rPr>
          <w:rFonts w:ascii="Aptos" w:hAnsi="Aptos"/>
        </w:rPr>
        <w:t>.</w:t>
      </w:r>
    </w:p>
    <w:p w14:paraId="1E5E2800" w14:textId="54391E9F" w:rsidR="00B263DA" w:rsidRPr="00002C2E" w:rsidRDefault="00B263DA" w:rsidP="00B263DA">
      <w:pPr>
        <w:rPr>
          <w:rFonts w:ascii="Aptos" w:hAnsi="Aptos"/>
        </w:rPr>
      </w:pPr>
      <w:r w:rsidRPr="00002C2E">
        <w:rPr>
          <w:rFonts w:ascii="Aptos" w:hAnsi="Aptos"/>
        </w:rPr>
        <w:t>The Applicant should be aware that:</w:t>
      </w:r>
    </w:p>
    <w:p w14:paraId="302794E2" w14:textId="6208A919" w:rsidR="00196193" w:rsidRPr="00002C2E" w:rsidRDefault="00B263DA" w:rsidP="00867FA2">
      <w:pPr>
        <w:pStyle w:val="ListParagraph"/>
        <w:numPr>
          <w:ilvl w:val="0"/>
          <w:numId w:val="6"/>
        </w:numPr>
        <w:rPr>
          <w:rFonts w:ascii="Aptos" w:hAnsi="Aptos"/>
        </w:rPr>
      </w:pPr>
      <w:r w:rsidRPr="00002C2E">
        <w:rPr>
          <w:rFonts w:ascii="Aptos" w:hAnsi="Aptos"/>
        </w:rPr>
        <w:t xml:space="preserve">Proof of identity, </w:t>
      </w:r>
      <w:r w:rsidR="000F1980" w:rsidRPr="00002C2E">
        <w:rPr>
          <w:rFonts w:ascii="Aptos" w:hAnsi="Aptos"/>
        </w:rPr>
        <w:t xml:space="preserve">current address, household circumstances, employment, local connection, housing need or other relevant </w:t>
      </w:r>
      <w:r w:rsidRPr="00002C2E">
        <w:rPr>
          <w:rFonts w:ascii="Aptos" w:hAnsi="Aptos"/>
        </w:rPr>
        <w:t>circumstance</w:t>
      </w:r>
      <w:r w:rsidR="000F1980" w:rsidRPr="00002C2E">
        <w:rPr>
          <w:rFonts w:ascii="Aptos" w:hAnsi="Aptos"/>
        </w:rPr>
        <w:t>s</w:t>
      </w:r>
      <w:r w:rsidRPr="00002C2E">
        <w:rPr>
          <w:rFonts w:ascii="Aptos" w:hAnsi="Aptos"/>
        </w:rPr>
        <w:t xml:space="preserve"> may be </w:t>
      </w:r>
      <w:r w:rsidR="00A11C14" w:rsidRPr="00002C2E">
        <w:rPr>
          <w:rFonts w:ascii="Aptos" w:hAnsi="Aptos"/>
        </w:rPr>
        <w:t>required</w:t>
      </w:r>
      <w:r w:rsidR="00647F8D" w:rsidRPr="00002C2E">
        <w:rPr>
          <w:rFonts w:ascii="Aptos" w:hAnsi="Aptos"/>
        </w:rPr>
        <w:t>, where this is needed to assess or verify the application.</w:t>
      </w:r>
    </w:p>
    <w:p w14:paraId="6DCC8652" w14:textId="6C824C01" w:rsidR="00196193" w:rsidRPr="00002C2E" w:rsidRDefault="00196193" w:rsidP="00196193">
      <w:pPr>
        <w:pStyle w:val="ListParagraph"/>
        <w:numPr>
          <w:ilvl w:val="0"/>
          <w:numId w:val="6"/>
        </w:numPr>
        <w:rPr>
          <w:rFonts w:ascii="Aptos" w:hAnsi="Aptos"/>
        </w:rPr>
      </w:pPr>
      <w:r w:rsidRPr="00002C2E">
        <w:rPr>
          <w:rFonts w:ascii="Aptos" w:hAnsi="Aptos"/>
        </w:rPr>
        <w:t xml:space="preserve">References will normally be sought from the applicant’s current or most recent landlord, covering the previous 12 months where possible, with the applicant’s consent. </w:t>
      </w:r>
    </w:p>
    <w:p w14:paraId="5A49F2BF" w14:textId="2B360612" w:rsidR="00196193" w:rsidRPr="00002C2E" w:rsidRDefault="00196193" w:rsidP="00196193">
      <w:pPr>
        <w:pStyle w:val="ListParagraph"/>
        <w:numPr>
          <w:ilvl w:val="0"/>
          <w:numId w:val="6"/>
        </w:numPr>
        <w:rPr>
          <w:rFonts w:ascii="Aptos" w:hAnsi="Aptos"/>
        </w:rPr>
      </w:pPr>
      <w:r w:rsidRPr="00002C2E">
        <w:rPr>
          <w:rFonts w:ascii="Aptos" w:hAnsi="Aptos"/>
        </w:rPr>
        <w:t xml:space="preserve">If references identify significant rent arrears, anti-social behaviour, serious damage to property, or a serious breach of a tenancy agreement, this may be </w:t>
      </w:r>
      <w:proofErr w:type="gramStart"/>
      <w:r w:rsidRPr="00002C2E">
        <w:rPr>
          <w:rFonts w:ascii="Aptos" w:hAnsi="Aptos"/>
        </w:rPr>
        <w:t>taken into account</w:t>
      </w:r>
      <w:proofErr w:type="gramEnd"/>
      <w:r w:rsidRPr="00002C2E">
        <w:rPr>
          <w:rFonts w:ascii="Aptos" w:hAnsi="Aptos"/>
        </w:rPr>
        <w:t xml:space="preserve"> when deciding whether an offer of accommodation can be made. </w:t>
      </w:r>
    </w:p>
    <w:p w14:paraId="483044DB" w14:textId="378DC5AB" w:rsidR="00C044F6" w:rsidRPr="00002C2E" w:rsidRDefault="00196193" w:rsidP="00867FA2">
      <w:pPr>
        <w:pStyle w:val="ListParagraph"/>
        <w:numPr>
          <w:ilvl w:val="0"/>
          <w:numId w:val="6"/>
        </w:numPr>
        <w:rPr>
          <w:rFonts w:ascii="Aptos" w:hAnsi="Aptos"/>
        </w:rPr>
      </w:pPr>
      <w:r w:rsidRPr="00002C2E">
        <w:rPr>
          <w:rFonts w:ascii="Aptos" w:hAnsi="Aptos"/>
        </w:rPr>
        <w:t>Affordability may be assessed, but all lawful sources of income will be considered, including employment income, self-employment income, pensions, benefits and other regular income.</w:t>
      </w:r>
    </w:p>
    <w:p w14:paraId="6C5B9A6A" w14:textId="0F021780" w:rsidR="00B263DA" w:rsidRPr="00002C2E" w:rsidRDefault="00B263DA" w:rsidP="00B263DA">
      <w:pPr>
        <w:pStyle w:val="ListParagraph"/>
        <w:numPr>
          <w:ilvl w:val="0"/>
          <w:numId w:val="6"/>
        </w:numPr>
        <w:rPr>
          <w:rFonts w:ascii="Aptos" w:hAnsi="Aptos"/>
        </w:rPr>
      </w:pPr>
      <w:r w:rsidRPr="00002C2E">
        <w:rPr>
          <w:rFonts w:ascii="Aptos" w:hAnsi="Aptos"/>
        </w:rPr>
        <w:t xml:space="preserve">If </w:t>
      </w:r>
      <w:r w:rsidR="008E1D6C" w:rsidRPr="00002C2E">
        <w:rPr>
          <w:rFonts w:ascii="Aptos" w:hAnsi="Aptos"/>
        </w:rPr>
        <w:t xml:space="preserve">incorrect, </w:t>
      </w:r>
      <w:r w:rsidRPr="00002C2E">
        <w:rPr>
          <w:rFonts w:ascii="Aptos" w:hAnsi="Aptos"/>
        </w:rPr>
        <w:t xml:space="preserve">false </w:t>
      </w:r>
      <w:r w:rsidR="008E1D6C" w:rsidRPr="00002C2E">
        <w:rPr>
          <w:rFonts w:ascii="Aptos" w:hAnsi="Aptos"/>
        </w:rPr>
        <w:t xml:space="preserve">or misleading </w:t>
      </w:r>
      <w:r w:rsidRPr="00002C2E">
        <w:rPr>
          <w:rFonts w:ascii="Aptos" w:hAnsi="Aptos"/>
        </w:rPr>
        <w:t xml:space="preserve">information is </w:t>
      </w:r>
      <w:r w:rsidR="008E1D6C" w:rsidRPr="00002C2E">
        <w:rPr>
          <w:rFonts w:ascii="Aptos" w:hAnsi="Aptos"/>
        </w:rPr>
        <w:t>provided</w:t>
      </w:r>
      <w:r w:rsidRPr="00002C2E">
        <w:rPr>
          <w:rFonts w:ascii="Aptos" w:hAnsi="Aptos"/>
        </w:rPr>
        <w:t xml:space="preserve">, this may result in the </w:t>
      </w:r>
      <w:r w:rsidR="008E1D6C" w:rsidRPr="00002C2E">
        <w:rPr>
          <w:rFonts w:ascii="Aptos" w:hAnsi="Aptos"/>
        </w:rPr>
        <w:t xml:space="preserve">application being rejected or an offer </w:t>
      </w:r>
      <w:r w:rsidRPr="00002C2E">
        <w:rPr>
          <w:rFonts w:ascii="Aptos" w:hAnsi="Aptos"/>
        </w:rPr>
        <w:t xml:space="preserve">of housing being </w:t>
      </w:r>
      <w:r w:rsidR="00A11C14" w:rsidRPr="00002C2E">
        <w:rPr>
          <w:rFonts w:ascii="Aptos" w:hAnsi="Aptos"/>
        </w:rPr>
        <w:t>withdrawn.</w:t>
      </w:r>
    </w:p>
    <w:p w14:paraId="282774A0" w14:textId="7CF7DB07" w:rsidR="00B263DA" w:rsidRPr="00002C2E" w:rsidRDefault="00B263DA" w:rsidP="00B263DA">
      <w:pPr>
        <w:pStyle w:val="ListParagraph"/>
        <w:numPr>
          <w:ilvl w:val="0"/>
          <w:numId w:val="6"/>
        </w:numPr>
        <w:rPr>
          <w:rFonts w:ascii="Aptos" w:hAnsi="Aptos"/>
        </w:rPr>
      </w:pPr>
      <w:r w:rsidRPr="00002C2E">
        <w:rPr>
          <w:rFonts w:ascii="Aptos" w:hAnsi="Aptos"/>
        </w:rPr>
        <w:t xml:space="preserve">If an offer from </w:t>
      </w:r>
      <w:r w:rsidR="008E1D6C" w:rsidRPr="00002C2E">
        <w:rPr>
          <w:rFonts w:ascii="Aptos" w:hAnsi="Aptos"/>
        </w:rPr>
        <w:t xml:space="preserve">NWMCWC </w:t>
      </w:r>
      <w:r w:rsidRPr="00002C2E">
        <w:rPr>
          <w:rFonts w:ascii="Aptos" w:hAnsi="Aptos"/>
        </w:rPr>
        <w:t xml:space="preserve">is refused by the applicant without good </w:t>
      </w:r>
      <w:proofErr w:type="gramStart"/>
      <w:r w:rsidR="00E34A75" w:rsidRPr="00002C2E">
        <w:rPr>
          <w:rFonts w:ascii="Aptos" w:hAnsi="Aptos"/>
        </w:rPr>
        <w:t>reason,</w:t>
      </w:r>
      <w:r w:rsidRPr="00002C2E">
        <w:rPr>
          <w:rFonts w:ascii="Aptos" w:hAnsi="Aptos"/>
        </w:rPr>
        <w:t xml:space="preserve">  </w:t>
      </w:r>
      <w:r w:rsidR="00AA3E43" w:rsidRPr="00002C2E">
        <w:rPr>
          <w:rFonts w:ascii="Aptos" w:hAnsi="Aptos"/>
        </w:rPr>
        <w:t>this</w:t>
      </w:r>
      <w:proofErr w:type="gramEnd"/>
      <w:r w:rsidR="00AA3E43" w:rsidRPr="00002C2E">
        <w:rPr>
          <w:rFonts w:ascii="Aptos" w:hAnsi="Aptos"/>
        </w:rPr>
        <w:t xml:space="preserve"> </w:t>
      </w:r>
      <w:r w:rsidRPr="00002C2E">
        <w:rPr>
          <w:rFonts w:ascii="Aptos" w:hAnsi="Aptos"/>
        </w:rPr>
        <w:t xml:space="preserve">may </w:t>
      </w:r>
      <w:r w:rsidR="00AA3E43" w:rsidRPr="00002C2E">
        <w:rPr>
          <w:rFonts w:ascii="Aptos" w:hAnsi="Aptos"/>
        </w:rPr>
        <w:t xml:space="preserve">be </w:t>
      </w:r>
      <w:proofErr w:type="gramStart"/>
      <w:r w:rsidR="00AA3E43" w:rsidRPr="00002C2E">
        <w:rPr>
          <w:rFonts w:ascii="Aptos" w:hAnsi="Aptos"/>
        </w:rPr>
        <w:t>taken into account</w:t>
      </w:r>
      <w:proofErr w:type="gramEnd"/>
      <w:r w:rsidR="00AA3E43" w:rsidRPr="00002C2E">
        <w:rPr>
          <w:rFonts w:ascii="Aptos" w:hAnsi="Aptos"/>
        </w:rPr>
        <w:t xml:space="preserve"> in any </w:t>
      </w:r>
      <w:r w:rsidRPr="00002C2E">
        <w:rPr>
          <w:rFonts w:ascii="Aptos" w:hAnsi="Aptos"/>
        </w:rPr>
        <w:t xml:space="preserve">future </w:t>
      </w:r>
      <w:r w:rsidR="00A11C14" w:rsidRPr="00002C2E">
        <w:rPr>
          <w:rFonts w:ascii="Aptos" w:hAnsi="Aptos"/>
        </w:rPr>
        <w:t>applications.</w:t>
      </w:r>
    </w:p>
    <w:p w14:paraId="77DF0578" w14:textId="668B5375" w:rsidR="00E7439A" w:rsidRPr="00002C2E" w:rsidRDefault="00E7439A" w:rsidP="00B263DA">
      <w:pPr>
        <w:pStyle w:val="ListParagraph"/>
        <w:numPr>
          <w:ilvl w:val="0"/>
          <w:numId w:val="6"/>
        </w:numPr>
        <w:rPr>
          <w:rFonts w:ascii="Aptos" w:hAnsi="Aptos"/>
        </w:rPr>
      </w:pPr>
      <w:r w:rsidRPr="00002C2E">
        <w:rPr>
          <w:rFonts w:ascii="Aptos" w:hAnsi="Aptos"/>
        </w:rPr>
        <w:t xml:space="preserve">Tenants will be required to sign a tenancy </w:t>
      </w:r>
      <w:r w:rsidR="00A11C14" w:rsidRPr="00002C2E">
        <w:rPr>
          <w:rFonts w:ascii="Aptos" w:hAnsi="Aptos"/>
        </w:rPr>
        <w:t>agreement.</w:t>
      </w:r>
      <w:r w:rsidRPr="00002C2E">
        <w:rPr>
          <w:rFonts w:ascii="Aptos" w:hAnsi="Aptos"/>
        </w:rPr>
        <w:t xml:space="preserve"> </w:t>
      </w:r>
    </w:p>
    <w:p w14:paraId="7E272D0D" w14:textId="4B9A9CF2" w:rsidR="00E7439A" w:rsidRPr="00002C2E" w:rsidRDefault="00E7439A" w:rsidP="00B263DA">
      <w:pPr>
        <w:pStyle w:val="ListParagraph"/>
        <w:numPr>
          <w:ilvl w:val="0"/>
          <w:numId w:val="6"/>
        </w:numPr>
        <w:rPr>
          <w:rFonts w:ascii="Aptos" w:hAnsi="Aptos"/>
        </w:rPr>
      </w:pPr>
      <w:r w:rsidRPr="00002C2E">
        <w:rPr>
          <w:rFonts w:ascii="Aptos" w:hAnsi="Aptos"/>
        </w:rPr>
        <w:t>Rent will be reviewed annually</w:t>
      </w:r>
      <w:r w:rsidR="00AA3E43" w:rsidRPr="00002C2E">
        <w:rPr>
          <w:rFonts w:ascii="Aptos" w:hAnsi="Aptos"/>
        </w:rPr>
        <w:t>, in accordance with the tenancy agreement and applicable legal requirements.</w:t>
      </w:r>
    </w:p>
    <w:p w14:paraId="29EE6245" w14:textId="2A1F56F6" w:rsidR="00E7439A" w:rsidRPr="00002C2E" w:rsidRDefault="00E7439A" w:rsidP="00B263DA">
      <w:pPr>
        <w:pStyle w:val="ListParagraph"/>
        <w:numPr>
          <w:ilvl w:val="0"/>
          <w:numId w:val="6"/>
        </w:numPr>
        <w:rPr>
          <w:rFonts w:ascii="Aptos" w:hAnsi="Aptos"/>
        </w:rPr>
      </w:pPr>
      <w:r w:rsidRPr="00002C2E">
        <w:rPr>
          <w:rFonts w:ascii="Aptos" w:hAnsi="Aptos"/>
        </w:rPr>
        <w:t xml:space="preserve">A </w:t>
      </w:r>
      <w:proofErr w:type="gramStart"/>
      <w:r w:rsidR="00E71758" w:rsidRPr="00002C2E">
        <w:rPr>
          <w:rFonts w:ascii="Aptos" w:hAnsi="Aptos"/>
        </w:rPr>
        <w:t>one month</w:t>
      </w:r>
      <w:proofErr w:type="gramEnd"/>
      <w:r w:rsidR="00E71758" w:rsidRPr="00002C2E">
        <w:rPr>
          <w:rFonts w:ascii="Aptos" w:hAnsi="Aptos"/>
        </w:rPr>
        <w:t xml:space="preserve"> </w:t>
      </w:r>
      <w:r w:rsidR="0064525F" w:rsidRPr="00002C2E">
        <w:rPr>
          <w:rFonts w:ascii="Aptos" w:hAnsi="Aptos"/>
        </w:rPr>
        <w:t xml:space="preserve">deposit </w:t>
      </w:r>
      <w:r w:rsidR="001E30D7" w:rsidRPr="00002C2E">
        <w:rPr>
          <w:rFonts w:ascii="Aptos" w:hAnsi="Aptos"/>
        </w:rPr>
        <w:t xml:space="preserve">may </w:t>
      </w:r>
      <w:r w:rsidR="0064525F" w:rsidRPr="00002C2E">
        <w:rPr>
          <w:rFonts w:ascii="Aptos" w:hAnsi="Aptos"/>
        </w:rPr>
        <w:t>be required</w:t>
      </w:r>
      <w:r w:rsidR="00E22649" w:rsidRPr="00002C2E">
        <w:rPr>
          <w:rFonts w:ascii="Aptos" w:hAnsi="Aptos"/>
        </w:rPr>
        <w:t xml:space="preserve"> </w:t>
      </w:r>
      <w:r w:rsidR="001E30D7" w:rsidRPr="00002C2E">
        <w:rPr>
          <w:rFonts w:ascii="Aptos" w:hAnsi="Aptos"/>
        </w:rPr>
        <w:t>before the tenancy begins</w:t>
      </w:r>
      <w:r w:rsidR="0020505F" w:rsidRPr="00002C2E">
        <w:rPr>
          <w:rFonts w:ascii="Aptos" w:hAnsi="Aptos"/>
        </w:rPr>
        <w:t>.</w:t>
      </w:r>
      <w:r w:rsidR="001E30D7" w:rsidRPr="00002C2E">
        <w:rPr>
          <w:rFonts w:ascii="Aptos" w:hAnsi="Aptos"/>
        </w:rPr>
        <w:t xml:space="preserve"> Any deposit will be dealt with in line with legal requirements.</w:t>
      </w:r>
    </w:p>
    <w:p w14:paraId="247040C4" w14:textId="4464B347" w:rsidR="00CF3920" w:rsidRPr="00002C2E" w:rsidRDefault="00E22649" w:rsidP="00CF3920">
      <w:pPr>
        <w:pStyle w:val="ListParagraph"/>
        <w:numPr>
          <w:ilvl w:val="0"/>
          <w:numId w:val="6"/>
        </w:numPr>
        <w:rPr>
          <w:rFonts w:ascii="Aptos" w:hAnsi="Aptos"/>
        </w:rPr>
      </w:pPr>
      <w:r w:rsidRPr="00002C2E">
        <w:rPr>
          <w:rFonts w:ascii="Aptos" w:hAnsi="Aptos"/>
        </w:rPr>
        <w:t xml:space="preserve">The </w:t>
      </w:r>
      <w:r w:rsidR="001E30D7" w:rsidRPr="00002C2E">
        <w:rPr>
          <w:rFonts w:ascii="Aptos" w:hAnsi="Aptos"/>
        </w:rPr>
        <w:t xml:space="preserve">property </w:t>
      </w:r>
      <w:r w:rsidRPr="00002C2E">
        <w:rPr>
          <w:rFonts w:ascii="Aptos" w:hAnsi="Aptos"/>
        </w:rPr>
        <w:t xml:space="preserve">must be occupied as a permanent </w:t>
      </w:r>
      <w:r w:rsidR="008726FA" w:rsidRPr="00002C2E">
        <w:rPr>
          <w:rFonts w:ascii="Aptos" w:hAnsi="Aptos"/>
        </w:rPr>
        <w:t xml:space="preserve">home </w:t>
      </w:r>
      <w:r w:rsidRPr="00002C2E">
        <w:rPr>
          <w:rFonts w:ascii="Aptos" w:hAnsi="Aptos"/>
        </w:rPr>
        <w:t xml:space="preserve">and </w:t>
      </w:r>
      <w:r w:rsidR="008726FA" w:rsidRPr="00002C2E">
        <w:rPr>
          <w:rFonts w:ascii="Aptos" w:hAnsi="Aptos"/>
        </w:rPr>
        <w:t xml:space="preserve">must </w:t>
      </w:r>
      <w:r w:rsidRPr="00002C2E">
        <w:rPr>
          <w:rFonts w:ascii="Aptos" w:hAnsi="Aptos"/>
        </w:rPr>
        <w:t xml:space="preserve">not </w:t>
      </w:r>
      <w:r w:rsidR="008726FA" w:rsidRPr="00002C2E">
        <w:rPr>
          <w:rFonts w:ascii="Aptos" w:hAnsi="Aptos"/>
        </w:rPr>
        <w:t xml:space="preserve">be </w:t>
      </w:r>
      <w:r w:rsidRPr="00002C2E">
        <w:rPr>
          <w:rFonts w:ascii="Aptos" w:hAnsi="Aptos"/>
        </w:rPr>
        <w:t>let as rental accommodation</w:t>
      </w:r>
      <w:r w:rsidR="008726FA" w:rsidRPr="00002C2E">
        <w:rPr>
          <w:rFonts w:ascii="Aptos" w:hAnsi="Aptos"/>
        </w:rPr>
        <w:t xml:space="preserve">, </w:t>
      </w:r>
      <w:r w:rsidRPr="00002C2E">
        <w:rPr>
          <w:rFonts w:ascii="Aptos" w:hAnsi="Aptos"/>
        </w:rPr>
        <w:t xml:space="preserve">used as a holiday </w:t>
      </w:r>
      <w:r w:rsidR="008726FA" w:rsidRPr="00002C2E">
        <w:rPr>
          <w:rFonts w:ascii="Aptos" w:hAnsi="Aptos"/>
        </w:rPr>
        <w:t>accommodation, or as a second home.</w:t>
      </w:r>
    </w:p>
    <w:p w14:paraId="43543FE2" w14:textId="1C358C50" w:rsidR="000951F7" w:rsidRPr="00002C2E" w:rsidRDefault="000951F7" w:rsidP="00CF3920">
      <w:pPr>
        <w:pStyle w:val="ListParagraph"/>
        <w:numPr>
          <w:ilvl w:val="0"/>
          <w:numId w:val="6"/>
        </w:numPr>
        <w:rPr>
          <w:rFonts w:ascii="Aptos" w:hAnsi="Aptos"/>
        </w:rPr>
      </w:pPr>
      <w:r w:rsidRPr="00002C2E">
        <w:rPr>
          <w:rFonts w:ascii="Aptos" w:hAnsi="Aptos"/>
        </w:rPr>
        <w:t>Tenants will be required to comply with the terms of their tenancy agreement, including any restrictions on sub-letting, guest accommodation, business use, advertising, alterations, nuisance, insurance, planning or licensing requirements.</w:t>
      </w:r>
    </w:p>
    <w:p w14:paraId="0607002B" w14:textId="663E73FF" w:rsidR="00CF3920" w:rsidRPr="00002C2E" w:rsidRDefault="00CF3920" w:rsidP="00CF7779">
      <w:pPr>
        <w:rPr>
          <w:rFonts w:ascii="Aptos" w:hAnsi="Aptos"/>
        </w:rPr>
      </w:pPr>
      <w:r w:rsidRPr="00002C2E">
        <w:rPr>
          <w:rFonts w:ascii="Aptos" w:hAnsi="Aptos"/>
        </w:rPr>
        <w:t>NWMCWC will not charge application fees, credit check fees, administration fees or non-refundable holding deposits.</w:t>
      </w:r>
    </w:p>
    <w:p w14:paraId="33C7032F" w14:textId="09FB0B6B" w:rsidR="00396F87" w:rsidRPr="00002C2E" w:rsidRDefault="00396F87" w:rsidP="00543194">
      <w:pPr>
        <w:rPr>
          <w:rFonts w:ascii="Aptos" w:hAnsi="Aptos"/>
        </w:rPr>
      </w:pPr>
      <w:r w:rsidRPr="00002C2E">
        <w:rPr>
          <w:rFonts w:ascii="Aptos" w:hAnsi="Aptos"/>
        </w:rPr>
        <w:t>Where there are more suitable applicants than available properties, NWMCWC will use the published scoring criteria to guide the allocation decision. The panel may only depart from the highest-scoring application where there is a clear, recorded and property-specific reason for doing so, such as property suitability, household size, access needs, or information identified through verification. Any such decision must be documented.</w:t>
      </w:r>
    </w:p>
    <w:p w14:paraId="5F5E2D2A" w14:textId="77777777" w:rsidR="00867FA2" w:rsidRPr="00002C2E" w:rsidRDefault="00867FA2" w:rsidP="00543194">
      <w:pPr>
        <w:rPr>
          <w:rFonts w:ascii="Aptos" w:hAnsi="Aptos"/>
          <w:b/>
          <w:bCs/>
        </w:rPr>
      </w:pPr>
    </w:p>
    <w:p w14:paraId="4625BA4D" w14:textId="77777777" w:rsidR="00867FA2" w:rsidRPr="00002C2E" w:rsidRDefault="00867FA2" w:rsidP="00543194">
      <w:pPr>
        <w:rPr>
          <w:rFonts w:ascii="Aptos" w:hAnsi="Aptos"/>
          <w:b/>
          <w:bCs/>
        </w:rPr>
      </w:pPr>
    </w:p>
    <w:p w14:paraId="205027B9" w14:textId="3AF78E95" w:rsidR="00F62704" w:rsidRPr="00002C2E" w:rsidRDefault="00263681" w:rsidP="00AD7C8D">
      <w:pPr>
        <w:pStyle w:val="Heading1"/>
        <w:rPr>
          <w:rFonts w:ascii="Aptos" w:hAnsi="Aptos"/>
        </w:rPr>
      </w:pPr>
      <w:r w:rsidRPr="00002C2E">
        <w:rPr>
          <w:rFonts w:ascii="Aptos" w:hAnsi="Aptos"/>
        </w:rPr>
        <w:lastRenderedPageBreak/>
        <w:t>Allocations Scoring</w:t>
      </w:r>
    </w:p>
    <w:p w14:paraId="56E56A16" w14:textId="0DFA1308" w:rsidR="00263681" w:rsidRPr="00002C2E" w:rsidRDefault="00926025" w:rsidP="00543194">
      <w:pPr>
        <w:rPr>
          <w:rFonts w:ascii="Aptos" w:hAnsi="Aptos"/>
        </w:rPr>
      </w:pPr>
      <w:r w:rsidRPr="00002C2E">
        <w:rPr>
          <w:rFonts w:ascii="Aptos" w:hAnsi="Aptos"/>
        </w:rPr>
        <w:t>Applications will be scored using the criteria below. Points may be awarded cumulatively, except where the table states that only one score may be awarded within a category. Evidence may be requested to verify any information used for scoring.</w:t>
      </w:r>
    </w:p>
    <w:tbl>
      <w:tblPr>
        <w:tblStyle w:val="TableGrid"/>
        <w:tblW w:w="9351" w:type="dxa"/>
        <w:tblLook w:val="04A0" w:firstRow="1" w:lastRow="0" w:firstColumn="1" w:lastColumn="0" w:noHBand="0" w:noVBand="1"/>
      </w:tblPr>
      <w:tblGrid>
        <w:gridCol w:w="2237"/>
        <w:gridCol w:w="5696"/>
        <w:gridCol w:w="1418"/>
      </w:tblGrid>
      <w:tr w:rsidR="0044741C" w:rsidRPr="00002C2E" w14:paraId="3C47CCF7" w14:textId="77777777" w:rsidTr="00763FAC">
        <w:tc>
          <w:tcPr>
            <w:tcW w:w="2237" w:type="dxa"/>
          </w:tcPr>
          <w:p w14:paraId="6F82A4A3" w14:textId="211A72EF" w:rsidR="0044741C" w:rsidRPr="00002C2E" w:rsidRDefault="0044741C" w:rsidP="00543194">
            <w:pPr>
              <w:rPr>
                <w:rFonts w:ascii="Aptos" w:hAnsi="Aptos"/>
                <w:b/>
                <w:bCs/>
              </w:rPr>
            </w:pPr>
            <w:r w:rsidRPr="00002C2E">
              <w:rPr>
                <w:rFonts w:ascii="Aptos" w:hAnsi="Aptos"/>
                <w:b/>
                <w:bCs/>
              </w:rPr>
              <w:t>Criteria</w:t>
            </w:r>
          </w:p>
        </w:tc>
        <w:tc>
          <w:tcPr>
            <w:tcW w:w="5696" w:type="dxa"/>
          </w:tcPr>
          <w:p w14:paraId="01F2FFFF" w14:textId="42F79DB6" w:rsidR="0044741C" w:rsidRPr="00002C2E" w:rsidRDefault="0044741C" w:rsidP="00543194">
            <w:pPr>
              <w:rPr>
                <w:rFonts w:ascii="Aptos" w:hAnsi="Aptos"/>
                <w:b/>
                <w:bCs/>
              </w:rPr>
            </w:pPr>
            <w:r w:rsidRPr="00002C2E">
              <w:rPr>
                <w:rFonts w:ascii="Aptos" w:hAnsi="Aptos"/>
                <w:b/>
                <w:bCs/>
              </w:rPr>
              <w:t>Details</w:t>
            </w:r>
          </w:p>
        </w:tc>
        <w:tc>
          <w:tcPr>
            <w:tcW w:w="1418" w:type="dxa"/>
          </w:tcPr>
          <w:p w14:paraId="62539A00" w14:textId="53C9F382" w:rsidR="0044741C" w:rsidRPr="00002C2E" w:rsidRDefault="0044741C" w:rsidP="00543194">
            <w:pPr>
              <w:rPr>
                <w:rFonts w:ascii="Aptos" w:hAnsi="Aptos"/>
                <w:b/>
                <w:bCs/>
              </w:rPr>
            </w:pPr>
            <w:r w:rsidRPr="00002C2E">
              <w:rPr>
                <w:rFonts w:ascii="Aptos" w:hAnsi="Aptos"/>
                <w:b/>
                <w:bCs/>
              </w:rPr>
              <w:t>Points</w:t>
            </w:r>
          </w:p>
        </w:tc>
      </w:tr>
      <w:tr w:rsidR="0044741C" w:rsidRPr="00002C2E" w14:paraId="20460729" w14:textId="77777777" w:rsidTr="00763FAC">
        <w:tc>
          <w:tcPr>
            <w:tcW w:w="2237" w:type="dxa"/>
          </w:tcPr>
          <w:p w14:paraId="298EFDD8" w14:textId="37DCF9C7" w:rsidR="0044741C" w:rsidRPr="00002C2E" w:rsidRDefault="0044741C" w:rsidP="00543194">
            <w:pPr>
              <w:rPr>
                <w:rFonts w:ascii="Aptos" w:hAnsi="Aptos"/>
              </w:rPr>
            </w:pPr>
            <w:r w:rsidRPr="00002C2E">
              <w:rPr>
                <w:rFonts w:ascii="Aptos" w:hAnsi="Aptos"/>
              </w:rPr>
              <w:t xml:space="preserve">Community </w:t>
            </w:r>
            <w:r w:rsidR="0089346E" w:rsidRPr="00002C2E">
              <w:rPr>
                <w:rFonts w:ascii="Aptos" w:hAnsi="Aptos"/>
              </w:rPr>
              <w:t>s</w:t>
            </w:r>
            <w:r w:rsidRPr="00002C2E">
              <w:rPr>
                <w:rFonts w:ascii="Aptos" w:hAnsi="Aptos"/>
              </w:rPr>
              <w:t>ustainability and repopulation</w:t>
            </w:r>
          </w:p>
        </w:tc>
        <w:tc>
          <w:tcPr>
            <w:tcW w:w="5696" w:type="dxa"/>
          </w:tcPr>
          <w:p w14:paraId="47814757" w14:textId="45BE3115" w:rsidR="00884423" w:rsidRPr="00002C2E" w:rsidRDefault="00EB450F" w:rsidP="00EB450F">
            <w:pPr>
              <w:rPr>
                <w:rFonts w:ascii="Aptos" w:hAnsi="Aptos"/>
              </w:rPr>
            </w:pPr>
            <w:r w:rsidRPr="00002C2E">
              <w:rPr>
                <w:rFonts w:ascii="Aptos" w:hAnsi="Aptos"/>
              </w:rPr>
              <w:t xml:space="preserve">Applicants currently living </w:t>
            </w:r>
            <w:r w:rsidR="00D267A4" w:rsidRPr="00002C2E">
              <w:rPr>
                <w:rFonts w:ascii="Aptos" w:hAnsi="Aptos"/>
              </w:rPr>
              <w:t>on Ulva</w:t>
            </w:r>
            <w:r w:rsidR="00265F36" w:rsidRPr="00002C2E">
              <w:rPr>
                <w:rFonts w:ascii="Aptos" w:hAnsi="Aptos"/>
              </w:rPr>
              <w:t xml:space="preserve">, </w:t>
            </w:r>
            <w:proofErr w:type="spellStart"/>
            <w:r w:rsidR="00D267A4" w:rsidRPr="00002C2E">
              <w:rPr>
                <w:rFonts w:ascii="Aptos" w:hAnsi="Aptos"/>
              </w:rPr>
              <w:t>Gometra</w:t>
            </w:r>
            <w:proofErr w:type="spellEnd"/>
            <w:r w:rsidR="00265F36" w:rsidRPr="00002C2E">
              <w:rPr>
                <w:rFonts w:ascii="Aptos" w:hAnsi="Aptos"/>
              </w:rPr>
              <w:t xml:space="preserve"> or </w:t>
            </w:r>
            <w:proofErr w:type="gramStart"/>
            <w:r w:rsidR="003F6B0B" w:rsidRPr="00002C2E">
              <w:rPr>
                <w:rFonts w:ascii="Aptos" w:hAnsi="Aptos"/>
              </w:rPr>
              <w:t>n</w:t>
            </w:r>
            <w:r w:rsidR="00265F36" w:rsidRPr="00002C2E">
              <w:rPr>
                <w:rFonts w:ascii="Aptos" w:hAnsi="Aptos"/>
              </w:rPr>
              <w:t xml:space="preserve">orth </w:t>
            </w:r>
            <w:r w:rsidR="003F6B0B" w:rsidRPr="00002C2E">
              <w:rPr>
                <w:rFonts w:ascii="Aptos" w:hAnsi="Aptos"/>
              </w:rPr>
              <w:t>w</w:t>
            </w:r>
            <w:r w:rsidR="00265F36" w:rsidRPr="00002C2E">
              <w:rPr>
                <w:rFonts w:ascii="Aptos" w:hAnsi="Aptos"/>
              </w:rPr>
              <w:t>est</w:t>
            </w:r>
            <w:proofErr w:type="gramEnd"/>
            <w:r w:rsidR="00265F36" w:rsidRPr="00002C2E">
              <w:rPr>
                <w:rFonts w:ascii="Aptos" w:hAnsi="Aptos"/>
              </w:rPr>
              <w:t xml:space="preserve"> </w:t>
            </w:r>
            <w:r w:rsidR="003F6B0B" w:rsidRPr="00002C2E">
              <w:rPr>
                <w:rFonts w:ascii="Aptos" w:hAnsi="Aptos"/>
              </w:rPr>
              <w:t>M</w:t>
            </w:r>
            <w:r w:rsidR="00265F36" w:rsidRPr="00002C2E">
              <w:rPr>
                <w:rFonts w:ascii="Aptos" w:hAnsi="Aptos"/>
              </w:rPr>
              <w:t>ull</w:t>
            </w:r>
          </w:p>
          <w:p w14:paraId="49B71EBB" w14:textId="296E6742" w:rsidR="0029792E" w:rsidRPr="00002C2E" w:rsidRDefault="00960AF0" w:rsidP="0029792E">
            <w:pPr>
              <w:jc w:val="center"/>
              <w:rPr>
                <w:rFonts w:ascii="Aptos" w:hAnsi="Aptos"/>
                <w:b/>
                <w:bCs/>
              </w:rPr>
            </w:pPr>
            <w:r w:rsidRPr="00002C2E">
              <w:rPr>
                <w:rFonts w:ascii="Aptos" w:hAnsi="Aptos"/>
                <w:b/>
                <w:bCs/>
              </w:rPr>
              <w:t>OR</w:t>
            </w:r>
          </w:p>
          <w:p w14:paraId="29808BD1" w14:textId="1BADFBE1" w:rsidR="00324175" w:rsidRPr="00002C2E" w:rsidRDefault="00324175" w:rsidP="00324175">
            <w:pPr>
              <w:rPr>
                <w:rFonts w:ascii="Aptos" w:hAnsi="Aptos"/>
              </w:rPr>
            </w:pPr>
            <w:r w:rsidRPr="00002C2E">
              <w:rPr>
                <w:rFonts w:ascii="Aptos" w:hAnsi="Aptos"/>
              </w:rPr>
              <w:t>Applicants currently residing in the wider Mull area</w:t>
            </w:r>
            <w:proofErr w:type="gramStart"/>
            <w:r w:rsidR="00924BEB" w:rsidRPr="00002C2E">
              <w:rPr>
                <w:rFonts w:ascii="Aptos" w:hAnsi="Aptos"/>
              </w:rPr>
              <w:t xml:space="preserve">, </w:t>
            </w:r>
            <w:r w:rsidR="0089346E" w:rsidRPr="00002C2E">
              <w:rPr>
                <w:rFonts w:ascii="Aptos" w:hAnsi="Aptos"/>
              </w:rPr>
              <w:t>,</w:t>
            </w:r>
            <w:proofErr w:type="gramEnd"/>
            <w:r w:rsidR="00924BEB" w:rsidRPr="00002C2E">
              <w:rPr>
                <w:rFonts w:ascii="Aptos" w:hAnsi="Aptos"/>
              </w:rPr>
              <w:t xml:space="preserve"> </w:t>
            </w:r>
            <w:r w:rsidRPr="00002C2E">
              <w:rPr>
                <w:rFonts w:ascii="Aptos" w:hAnsi="Aptos"/>
              </w:rPr>
              <w:t xml:space="preserve">Iona </w:t>
            </w:r>
            <w:r w:rsidR="00265F36" w:rsidRPr="00002C2E">
              <w:rPr>
                <w:rFonts w:ascii="Aptos" w:hAnsi="Aptos"/>
              </w:rPr>
              <w:t xml:space="preserve">or </w:t>
            </w:r>
            <w:proofErr w:type="spellStart"/>
            <w:r w:rsidRPr="00002C2E">
              <w:rPr>
                <w:rFonts w:ascii="Aptos" w:hAnsi="Aptos"/>
              </w:rPr>
              <w:t>Erraid</w:t>
            </w:r>
            <w:proofErr w:type="spellEnd"/>
          </w:p>
          <w:p w14:paraId="541B44A9" w14:textId="345675B0" w:rsidR="00E04221" w:rsidRPr="00002C2E" w:rsidRDefault="00960AF0" w:rsidP="00960AF0">
            <w:pPr>
              <w:jc w:val="center"/>
              <w:rPr>
                <w:rFonts w:ascii="Aptos" w:hAnsi="Aptos"/>
                <w:b/>
                <w:bCs/>
              </w:rPr>
            </w:pPr>
            <w:r w:rsidRPr="00002C2E">
              <w:rPr>
                <w:rFonts w:ascii="Aptos" w:hAnsi="Aptos"/>
                <w:b/>
                <w:bCs/>
              </w:rPr>
              <w:t>OR</w:t>
            </w:r>
          </w:p>
          <w:p w14:paraId="40BFE7EA" w14:textId="6C952AC0" w:rsidR="001C3AE2" w:rsidRPr="00002C2E" w:rsidRDefault="008E6535" w:rsidP="001C3AE2">
            <w:pPr>
              <w:rPr>
                <w:rFonts w:ascii="Aptos" w:hAnsi="Aptos"/>
              </w:rPr>
            </w:pPr>
            <w:r w:rsidRPr="00002C2E">
              <w:rPr>
                <w:rFonts w:ascii="Aptos" w:hAnsi="Aptos"/>
              </w:rPr>
              <w:t xml:space="preserve">Applicants who previously lived </w:t>
            </w:r>
            <w:r w:rsidR="003F6B0B" w:rsidRPr="00002C2E">
              <w:rPr>
                <w:rFonts w:ascii="Aptos" w:hAnsi="Aptos"/>
              </w:rPr>
              <w:t xml:space="preserve">on Ulva, </w:t>
            </w:r>
            <w:proofErr w:type="spellStart"/>
            <w:r w:rsidR="003F6B0B" w:rsidRPr="00002C2E">
              <w:rPr>
                <w:rFonts w:ascii="Aptos" w:hAnsi="Aptos"/>
              </w:rPr>
              <w:t>Gometra</w:t>
            </w:r>
            <w:proofErr w:type="spellEnd"/>
            <w:r w:rsidR="003F6B0B" w:rsidRPr="00002C2E">
              <w:rPr>
                <w:rFonts w:ascii="Aptos" w:hAnsi="Aptos"/>
              </w:rPr>
              <w:t xml:space="preserve"> of </w:t>
            </w:r>
            <w:proofErr w:type="gramStart"/>
            <w:r w:rsidR="003F6B0B" w:rsidRPr="00002C2E">
              <w:rPr>
                <w:rFonts w:ascii="Aptos" w:hAnsi="Aptos"/>
              </w:rPr>
              <w:t>north west</w:t>
            </w:r>
            <w:proofErr w:type="gramEnd"/>
            <w:r w:rsidR="003F6B0B" w:rsidRPr="00002C2E">
              <w:rPr>
                <w:rFonts w:ascii="Aptos" w:hAnsi="Aptos"/>
              </w:rPr>
              <w:t xml:space="preserve"> Mull</w:t>
            </w:r>
            <w:r w:rsidRPr="00002C2E">
              <w:rPr>
                <w:rFonts w:ascii="Aptos" w:hAnsi="Aptos"/>
              </w:rPr>
              <w:t xml:space="preserve"> and wish to return or those who wish to live closer to family/support network in the Ulva &amp; </w:t>
            </w:r>
            <w:proofErr w:type="gramStart"/>
            <w:r w:rsidR="004133AC" w:rsidRPr="00002C2E">
              <w:rPr>
                <w:rFonts w:ascii="Aptos" w:hAnsi="Aptos"/>
              </w:rPr>
              <w:t>n</w:t>
            </w:r>
            <w:r w:rsidRPr="00002C2E">
              <w:rPr>
                <w:rFonts w:ascii="Aptos" w:hAnsi="Aptos"/>
              </w:rPr>
              <w:t xml:space="preserve">orth </w:t>
            </w:r>
            <w:r w:rsidR="004133AC" w:rsidRPr="00002C2E">
              <w:rPr>
                <w:rFonts w:ascii="Aptos" w:hAnsi="Aptos"/>
              </w:rPr>
              <w:t>w</w:t>
            </w:r>
            <w:r w:rsidRPr="00002C2E">
              <w:rPr>
                <w:rFonts w:ascii="Aptos" w:hAnsi="Aptos"/>
              </w:rPr>
              <w:t>est</w:t>
            </w:r>
            <w:proofErr w:type="gramEnd"/>
            <w:r w:rsidRPr="00002C2E">
              <w:rPr>
                <w:rFonts w:ascii="Aptos" w:hAnsi="Aptos"/>
              </w:rPr>
              <w:t xml:space="preserve"> Mull </w:t>
            </w:r>
            <w:r w:rsidR="003F6B0B" w:rsidRPr="00002C2E">
              <w:rPr>
                <w:rFonts w:ascii="Aptos" w:hAnsi="Aptos"/>
              </w:rPr>
              <w:t xml:space="preserve">or </w:t>
            </w:r>
            <w:proofErr w:type="spellStart"/>
            <w:r w:rsidR="003F6B0B" w:rsidRPr="00002C2E">
              <w:rPr>
                <w:rFonts w:ascii="Aptos" w:hAnsi="Aptos"/>
              </w:rPr>
              <w:t>Gometra</w:t>
            </w:r>
            <w:proofErr w:type="spellEnd"/>
            <w:r w:rsidR="003F6B0B" w:rsidRPr="00002C2E">
              <w:rPr>
                <w:rFonts w:ascii="Aptos" w:hAnsi="Aptos"/>
              </w:rPr>
              <w:t xml:space="preserve"> </w:t>
            </w:r>
            <w:r w:rsidRPr="00002C2E">
              <w:rPr>
                <w:rFonts w:ascii="Aptos" w:hAnsi="Aptos"/>
              </w:rPr>
              <w:t xml:space="preserve">area </w:t>
            </w:r>
          </w:p>
          <w:p w14:paraId="74D67F85" w14:textId="037C7B13" w:rsidR="001C3AE2" w:rsidRPr="00002C2E" w:rsidRDefault="001D633B" w:rsidP="00867FA2">
            <w:pPr>
              <w:jc w:val="center"/>
              <w:rPr>
                <w:rFonts w:ascii="Aptos" w:hAnsi="Aptos"/>
                <w:b/>
                <w:bCs/>
              </w:rPr>
            </w:pPr>
            <w:r w:rsidRPr="00002C2E">
              <w:rPr>
                <w:rFonts w:ascii="Aptos" w:hAnsi="Aptos"/>
                <w:b/>
                <w:bCs/>
              </w:rPr>
              <w:t>OR</w:t>
            </w:r>
          </w:p>
          <w:p w14:paraId="4F936427" w14:textId="61A54571" w:rsidR="001C3AE2" w:rsidRPr="00002C2E" w:rsidRDefault="001C3AE2" w:rsidP="001C3AE2">
            <w:pPr>
              <w:rPr>
                <w:rFonts w:ascii="Aptos" w:hAnsi="Aptos"/>
              </w:rPr>
            </w:pPr>
            <w:r w:rsidRPr="00002C2E">
              <w:rPr>
                <w:rFonts w:ascii="Aptos" w:hAnsi="Aptos"/>
              </w:rPr>
              <w:t xml:space="preserve">Applicants who do not have connections </w:t>
            </w:r>
            <w:r w:rsidR="001D633B" w:rsidRPr="00002C2E">
              <w:rPr>
                <w:rFonts w:ascii="Aptos" w:hAnsi="Aptos"/>
              </w:rPr>
              <w:t xml:space="preserve">with Ulva, </w:t>
            </w:r>
            <w:proofErr w:type="gramStart"/>
            <w:r w:rsidR="001D633B" w:rsidRPr="00002C2E">
              <w:rPr>
                <w:rFonts w:ascii="Aptos" w:hAnsi="Aptos"/>
              </w:rPr>
              <w:t>north west</w:t>
            </w:r>
            <w:proofErr w:type="gramEnd"/>
            <w:r w:rsidR="001D633B" w:rsidRPr="00002C2E">
              <w:rPr>
                <w:rFonts w:ascii="Aptos" w:hAnsi="Aptos"/>
              </w:rPr>
              <w:t xml:space="preserve"> Mull or </w:t>
            </w:r>
            <w:proofErr w:type="spellStart"/>
            <w:r w:rsidR="001D633B" w:rsidRPr="00002C2E">
              <w:rPr>
                <w:rFonts w:ascii="Aptos" w:hAnsi="Aptos"/>
              </w:rPr>
              <w:t>Gometra</w:t>
            </w:r>
            <w:proofErr w:type="spellEnd"/>
            <w:r w:rsidRPr="00002C2E">
              <w:rPr>
                <w:rFonts w:ascii="Aptos" w:hAnsi="Aptos"/>
              </w:rPr>
              <w:t>, but have experience of living in a similarly remote area</w:t>
            </w:r>
          </w:p>
          <w:p w14:paraId="6DAD0056" w14:textId="3B0FD867" w:rsidR="00DB1BCE" w:rsidRPr="00002C2E" w:rsidRDefault="00DB1BCE" w:rsidP="00F12690">
            <w:pPr>
              <w:rPr>
                <w:rFonts w:ascii="Aptos" w:hAnsi="Aptos"/>
              </w:rPr>
            </w:pPr>
          </w:p>
        </w:tc>
        <w:tc>
          <w:tcPr>
            <w:tcW w:w="1418" w:type="dxa"/>
          </w:tcPr>
          <w:p w14:paraId="16E47FE9" w14:textId="03CC3315" w:rsidR="00000C52" w:rsidRPr="00002C2E" w:rsidRDefault="009C103B" w:rsidP="00543194">
            <w:pPr>
              <w:rPr>
                <w:rFonts w:ascii="Aptos" w:hAnsi="Aptos"/>
              </w:rPr>
            </w:pPr>
            <w:r w:rsidRPr="00002C2E">
              <w:rPr>
                <w:rFonts w:ascii="Aptos" w:hAnsi="Aptos"/>
              </w:rPr>
              <w:t>2</w:t>
            </w:r>
            <w:r w:rsidR="00000C52" w:rsidRPr="00002C2E">
              <w:rPr>
                <w:rFonts w:ascii="Aptos" w:hAnsi="Aptos"/>
              </w:rPr>
              <w:t>0 points</w:t>
            </w:r>
          </w:p>
          <w:p w14:paraId="4B166A75" w14:textId="77777777" w:rsidR="00D40E25" w:rsidRPr="00002C2E" w:rsidRDefault="00D40E25" w:rsidP="00543194">
            <w:pPr>
              <w:rPr>
                <w:rFonts w:ascii="Aptos" w:hAnsi="Aptos"/>
              </w:rPr>
            </w:pPr>
          </w:p>
          <w:p w14:paraId="7E324D53" w14:textId="77777777" w:rsidR="00763FAC" w:rsidRPr="00002C2E" w:rsidRDefault="00763FAC" w:rsidP="00543194">
            <w:pPr>
              <w:rPr>
                <w:rFonts w:ascii="Aptos" w:hAnsi="Aptos"/>
              </w:rPr>
            </w:pPr>
          </w:p>
          <w:p w14:paraId="7A1836A6" w14:textId="3F529AFA" w:rsidR="00D40E25" w:rsidRPr="00002C2E" w:rsidRDefault="008E6535" w:rsidP="00543194">
            <w:pPr>
              <w:rPr>
                <w:rFonts w:ascii="Aptos" w:hAnsi="Aptos"/>
              </w:rPr>
            </w:pPr>
            <w:r w:rsidRPr="00002C2E">
              <w:rPr>
                <w:rFonts w:ascii="Aptos" w:hAnsi="Aptos"/>
              </w:rPr>
              <w:t>1</w:t>
            </w:r>
            <w:r w:rsidR="007F071B" w:rsidRPr="00002C2E">
              <w:rPr>
                <w:rFonts w:ascii="Aptos" w:hAnsi="Aptos"/>
              </w:rPr>
              <w:t>0</w:t>
            </w:r>
            <w:r w:rsidR="00D40E25" w:rsidRPr="00002C2E">
              <w:rPr>
                <w:rFonts w:ascii="Aptos" w:hAnsi="Aptos"/>
              </w:rPr>
              <w:t xml:space="preserve"> points</w:t>
            </w:r>
          </w:p>
          <w:p w14:paraId="23F3773B" w14:textId="77777777" w:rsidR="001D633B" w:rsidRPr="00002C2E" w:rsidRDefault="001D633B" w:rsidP="00543194">
            <w:pPr>
              <w:rPr>
                <w:rFonts w:ascii="Aptos" w:hAnsi="Aptos"/>
              </w:rPr>
            </w:pPr>
          </w:p>
          <w:p w14:paraId="66F626DE" w14:textId="77777777" w:rsidR="00763FAC" w:rsidRPr="00002C2E" w:rsidRDefault="00763FAC" w:rsidP="00543194">
            <w:pPr>
              <w:rPr>
                <w:rFonts w:ascii="Aptos" w:hAnsi="Aptos"/>
              </w:rPr>
            </w:pPr>
          </w:p>
          <w:p w14:paraId="553877FE" w14:textId="236CE755" w:rsidR="0029792E" w:rsidRPr="00002C2E" w:rsidRDefault="007F071B" w:rsidP="00543194">
            <w:pPr>
              <w:rPr>
                <w:rFonts w:ascii="Aptos" w:hAnsi="Aptos"/>
              </w:rPr>
            </w:pPr>
            <w:r w:rsidRPr="00002C2E">
              <w:rPr>
                <w:rFonts w:ascii="Aptos" w:hAnsi="Aptos"/>
              </w:rPr>
              <w:t xml:space="preserve">1 point per year lived to a max of 10 points </w:t>
            </w:r>
          </w:p>
          <w:p w14:paraId="38C49F50" w14:textId="77777777" w:rsidR="001D633B" w:rsidRPr="00002C2E" w:rsidRDefault="001D633B" w:rsidP="00543194">
            <w:pPr>
              <w:rPr>
                <w:rFonts w:ascii="Aptos" w:hAnsi="Aptos"/>
              </w:rPr>
            </w:pPr>
          </w:p>
          <w:p w14:paraId="569960DC" w14:textId="17BFEBC5" w:rsidR="00000C52" w:rsidRPr="00002C2E" w:rsidRDefault="0029792E" w:rsidP="00543194">
            <w:pPr>
              <w:rPr>
                <w:rFonts w:ascii="Aptos" w:hAnsi="Aptos"/>
              </w:rPr>
            </w:pPr>
            <w:r w:rsidRPr="00002C2E">
              <w:rPr>
                <w:rFonts w:ascii="Aptos" w:hAnsi="Aptos"/>
              </w:rPr>
              <w:t xml:space="preserve">5 </w:t>
            </w:r>
            <w:r w:rsidR="00000C52" w:rsidRPr="00002C2E">
              <w:rPr>
                <w:rFonts w:ascii="Aptos" w:hAnsi="Aptos"/>
              </w:rPr>
              <w:t>points</w:t>
            </w:r>
          </w:p>
          <w:p w14:paraId="73CD6F14" w14:textId="77777777" w:rsidR="00802A9D" w:rsidRPr="00002C2E" w:rsidRDefault="00802A9D" w:rsidP="00543194">
            <w:pPr>
              <w:rPr>
                <w:rFonts w:ascii="Aptos" w:hAnsi="Aptos"/>
              </w:rPr>
            </w:pPr>
          </w:p>
          <w:p w14:paraId="20F2DE47" w14:textId="637E8E54" w:rsidR="005411BD" w:rsidRPr="00002C2E" w:rsidRDefault="005411BD" w:rsidP="00F767EC">
            <w:pPr>
              <w:rPr>
                <w:rFonts w:ascii="Aptos" w:hAnsi="Aptos"/>
              </w:rPr>
            </w:pPr>
          </w:p>
        </w:tc>
      </w:tr>
      <w:tr w:rsidR="00184341" w:rsidRPr="00002C2E" w14:paraId="4B8CD338" w14:textId="77777777" w:rsidTr="00763FAC">
        <w:tc>
          <w:tcPr>
            <w:tcW w:w="2237" w:type="dxa"/>
          </w:tcPr>
          <w:p w14:paraId="19AD0870" w14:textId="22D6EA11" w:rsidR="00184341" w:rsidRPr="00002C2E" w:rsidRDefault="00184341" w:rsidP="00543194">
            <w:pPr>
              <w:rPr>
                <w:rFonts w:ascii="Aptos" w:hAnsi="Aptos"/>
              </w:rPr>
            </w:pPr>
            <w:r w:rsidRPr="00002C2E">
              <w:rPr>
                <w:rFonts w:ascii="Aptos" w:hAnsi="Aptos"/>
              </w:rPr>
              <w:t>Economic sustainability</w:t>
            </w:r>
          </w:p>
        </w:tc>
        <w:tc>
          <w:tcPr>
            <w:tcW w:w="5696" w:type="dxa"/>
          </w:tcPr>
          <w:p w14:paraId="183FC90F" w14:textId="3F416480" w:rsidR="002238E9" w:rsidRPr="00002C2E" w:rsidRDefault="00184341" w:rsidP="00EB450F">
            <w:pPr>
              <w:rPr>
                <w:rFonts w:ascii="Aptos" w:hAnsi="Aptos"/>
              </w:rPr>
            </w:pPr>
            <w:r w:rsidRPr="00002C2E">
              <w:rPr>
                <w:rFonts w:ascii="Aptos" w:hAnsi="Aptos"/>
              </w:rPr>
              <w:t>Applicants currently employed</w:t>
            </w:r>
            <w:r w:rsidR="0016617B" w:rsidRPr="00002C2E">
              <w:rPr>
                <w:rFonts w:ascii="Aptos" w:hAnsi="Aptos"/>
              </w:rPr>
              <w:t xml:space="preserve">, self-employed, or </w:t>
            </w:r>
            <w:r w:rsidRPr="00002C2E">
              <w:rPr>
                <w:rFonts w:ascii="Aptos" w:hAnsi="Aptos"/>
              </w:rPr>
              <w:t>have been offered employment</w:t>
            </w:r>
            <w:r w:rsidR="0016617B" w:rsidRPr="00002C2E">
              <w:rPr>
                <w:rFonts w:ascii="Aptos" w:hAnsi="Aptos"/>
              </w:rPr>
              <w:t xml:space="preserve">, or can start/move their business </w:t>
            </w:r>
            <w:r w:rsidR="002238E9" w:rsidRPr="00002C2E">
              <w:rPr>
                <w:rFonts w:ascii="Aptos" w:hAnsi="Aptos"/>
              </w:rPr>
              <w:t>to Ulva</w:t>
            </w:r>
          </w:p>
          <w:p w14:paraId="6229E985" w14:textId="09CD36DA" w:rsidR="002238E9" w:rsidRPr="00002C2E" w:rsidRDefault="002238E9" w:rsidP="00867FA2">
            <w:pPr>
              <w:jc w:val="center"/>
              <w:rPr>
                <w:rFonts w:ascii="Aptos" w:hAnsi="Aptos"/>
                <w:b/>
                <w:bCs/>
              </w:rPr>
            </w:pPr>
            <w:r w:rsidRPr="00002C2E">
              <w:rPr>
                <w:rFonts w:ascii="Aptos" w:hAnsi="Aptos"/>
                <w:b/>
                <w:bCs/>
              </w:rPr>
              <w:t>OR</w:t>
            </w:r>
          </w:p>
          <w:p w14:paraId="1E2973AD" w14:textId="314F3DF2" w:rsidR="00184341" w:rsidRPr="00002C2E" w:rsidRDefault="002238E9" w:rsidP="00EB450F">
            <w:pPr>
              <w:rPr>
                <w:rFonts w:ascii="Aptos" w:hAnsi="Aptos"/>
              </w:rPr>
            </w:pPr>
            <w:r w:rsidRPr="00002C2E">
              <w:rPr>
                <w:rFonts w:ascii="Aptos" w:hAnsi="Aptos"/>
              </w:rPr>
              <w:t xml:space="preserve">Applicants currently employed, self-employed, or have been offered employment, or can start/move their business </w:t>
            </w:r>
            <w:r w:rsidR="0016617B" w:rsidRPr="00002C2E">
              <w:rPr>
                <w:rFonts w:ascii="Aptos" w:hAnsi="Aptos"/>
              </w:rPr>
              <w:t>within reasonable commuting distance to Ulva</w:t>
            </w:r>
            <w:r w:rsidR="00827EB2" w:rsidRPr="00002C2E">
              <w:rPr>
                <w:rFonts w:ascii="Aptos" w:hAnsi="Aptos"/>
              </w:rPr>
              <w:t xml:space="preserve"> or </w:t>
            </w:r>
            <w:proofErr w:type="gramStart"/>
            <w:r w:rsidR="0016617B" w:rsidRPr="00002C2E">
              <w:rPr>
                <w:rFonts w:ascii="Aptos" w:hAnsi="Aptos"/>
              </w:rPr>
              <w:t>north west</w:t>
            </w:r>
            <w:proofErr w:type="gramEnd"/>
            <w:r w:rsidR="0016617B" w:rsidRPr="00002C2E">
              <w:rPr>
                <w:rFonts w:ascii="Aptos" w:hAnsi="Aptos"/>
              </w:rPr>
              <w:t xml:space="preserve"> Mull </w:t>
            </w:r>
            <w:r w:rsidR="00184341" w:rsidRPr="00002C2E">
              <w:rPr>
                <w:rFonts w:ascii="Aptos" w:hAnsi="Aptos"/>
              </w:rPr>
              <w:t xml:space="preserve"> </w:t>
            </w:r>
          </w:p>
        </w:tc>
        <w:tc>
          <w:tcPr>
            <w:tcW w:w="1418" w:type="dxa"/>
          </w:tcPr>
          <w:p w14:paraId="0B003D07" w14:textId="51B0E503" w:rsidR="00184341" w:rsidRPr="00002C2E" w:rsidRDefault="004A788E" w:rsidP="00543194">
            <w:pPr>
              <w:rPr>
                <w:rFonts w:ascii="Aptos" w:hAnsi="Aptos"/>
              </w:rPr>
            </w:pPr>
            <w:r w:rsidRPr="00002C2E">
              <w:rPr>
                <w:rFonts w:ascii="Aptos" w:hAnsi="Aptos"/>
              </w:rPr>
              <w:t>3</w:t>
            </w:r>
            <w:r w:rsidR="002238E9" w:rsidRPr="00002C2E">
              <w:rPr>
                <w:rFonts w:ascii="Aptos" w:hAnsi="Aptos"/>
              </w:rPr>
              <w:t>0 points</w:t>
            </w:r>
          </w:p>
          <w:p w14:paraId="5020AFD2" w14:textId="77777777" w:rsidR="002238E9" w:rsidRPr="00002C2E" w:rsidRDefault="002238E9" w:rsidP="00543194">
            <w:pPr>
              <w:rPr>
                <w:rFonts w:ascii="Aptos" w:hAnsi="Aptos"/>
              </w:rPr>
            </w:pPr>
          </w:p>
          <w:p w14:paraId="4D21D188" w14:textId="77777777" w:rsidR="002238E9" w:rsidRDefault="002238E9" w:rsidP="00543194">
            <w:pPr>
              <w:rPr>
                <w:rFonts w:ascii="Aptos" w:hAnsi="Aptos"/>
              </w:rPr>
            </w:pPr>
          </w:p>
          <w:p w14:paraId="6C629CD3" w14:textId="77777777" w:rsidR="00CF7779" w:rsidRPr="00002C2E" w:rsidRDefault="00CF7779" w:rsidP="00543194">
            <w:pPr>
              <w:rPr>
                <w:rFonts w:ascii="Aptos" w:hAnsi="Aptos"/>
              </w:rPr>
            </w:pPr>
          </w:p>
          <w:p w14:paraId="37477629" w14:textId="5B555211" w:rsidR="002238E9" w:rsidRPr="00002C2E" w:rsidRDefault="00827EB2" w:rsidP="00543194">
            <w:pPr>
              <w:rPr>
                <w:rFonts w:ascii="Aptos" w:hAnsi="Aptos"/>
              </w:rPr>
            </w:pPr>
            <w:r w:rsidRPr="00002C2E">
              <w:rPr>
                <w:rFonts w:ascii="Aptos" w:hAnsi="Aptos"/>
              </w:rPr>
              <w:t>20</w:t>
            </w:r>
            <w:r w:rsidR="002238E9" w:rsidRPr="00002C2E">
              <w:rPr>
                <w:rFonts w:ascii="Aptos" w:hAnsi="Aptos"/>
              </w:rPr>
              <w:t xml:space="preserve"> points</w:t>
            </w:r>
          </w:p>
        </w:tc>
      </w:tr>
      <w:tr w:rsidR="0044741C" w:rsidRPr="00002C2E" w14:paraId="506DE3BD" w14:textId="77777777" w:rsidTr="00763FAC">
        <w:tc>
          <w:tcPr>
            <w:tcW w:w="2237" w:type="dxa"/>
          </w:tcPr>
          <w:p w14:paraId="398D80AB" w14:textId="534DB40B" w:rsidR="0044741C" w:rsidRPr="00002C2E" w:rsidRDefault="00191E54" w:rsidP="00543194">
            <w:pPr>
              <w:rPr>
                <w:rFonts w:ascii="Aptos" w:hAnsi="Aptos"/>
              </w:rPr>
            </w:pPr>
            <w:r w:rsidRPr="00002C2E">
              <w:rPr>
                <w:rFonts w:ascii="Aptos" w:hAnsi="Aptos"/>
              </w:rPr>
              <w:t>H</w:t>
            </w:r>
            <w:r w:rsidR="00000C52" w:rsidRPr="00002C2E">
              <w:rPr>
                <w:rFonts w:ascii="Aptos" w:hAnsi="Aptos"/>
              </w:rPr>
              <w:t xml:space="preserve">ousehold </w:t>
            </w:r>
            <w:r w:rsidRPr="00002C2E">
              <w:rPr>
                <w:rFonts w:ascii="Aptos" w:hAnsi="Aptos"/>
              </w:rPr>
              <w:t>need</w:t>
            </w:r>
          </w:p>
        </w:tc>
        <w:tc>
          <w:tcPr>
            <w:tcW w:w="5696" w:type="dxa"/>
          </w:tcPr>
          <w:p w14:paraId="6A891AC6" w14:textId="41F629E0" w:rsidR="007A7346" w:rsidRPr="00002C2E" w:rsidRDefault="007A7346" w:rsidP="00000C52">
            <w:pPr>
              <w:rPr>
                <w:rFonts w:ascii="Aptos" w:hAnsi="Aptos"/>
              </w:rPr>
            </w:pPr>
            <w:r w:rsidRPr="00002C2E">
              <w:rPr>
                <w:rFonts w:ascii="Aptos" w:hAnsi="Aptos"/>
              </w:rPr>
              <w:t>Applicants who do not own</w:t>
            </w:r>
            <w:r w:rsidR="000321EB" w:rsidRPr="00002C2E">
              <w:rPr>
                <w:rFonts w:ascii="Aptos" w:hAnsi="Aptos"/>
              </w:rPr>
              <w:t xml:space="preserve"> </w:t>
            </w:r>
            <w:r w:rsidRPr="00002C2E">
              <w:rPr>
                <w:rFonts w:ascii="Aptos" w:hAnsi="Aptos"/>
              </w:rPr>
              <w:t xml:space="preserve">a </w:t>
            </w:r>
            <w:r w:rsidR="000321EB" w:rsidRPr="00002C2E">
              <w:rPr>
                <w:rFonts w:ascii="Aptos" w:hAnsi="Aptos"/>
              </w:rPr>
              <w:t>house</w:t>
            </w:r>
          </w:p>
          <w:p w14:paraId="77E0422B" w14:textId="0BD478C6" w:rsidR="00000C52" w:rsidRPr="00002C2E" w:rsidRDefault="00000C52" w:rsidP="00000C52">
            <w:pPr>
              <w:rPr>
                <w:rFonts w:ascii="Aptos" w:hAnsi="Aptos"/>
              </w:rPr>
            </w:pPr>
          </w:p>
          <w:p w14:paraId="31E55AFC" w14:textId="77777777" w:rsidR="00BC5507" w:rsidRPr="00002C2E" w:rsidRDefault="00BC5507" w:rsidP="00E92A8F">
            <w:pPr>
              <w:rPr>
                <w:rFonts w:ascii="Aptos" w:hAnsi="Aptos"/>
              </w:rPr>
            </w:pPr>
            <w:r w:rsidRPr="00002C2E">
              <w:rPr>
                <w:rFonts w:ascii="Aptos" w:hAnsi="Aptos"/>
              </w:rPr>
              <w:t>Applicants whose current home is in poor condition (e.g. mould, damp, unaffordable to heat, poor structural repair etc)</w:t>
            </w:r>
          </w:p>
          <w:p w14:paraId="6247961D" w14:textId="77777777" w:rsidR="00E92A8F" w:rsidRPr="00002C2E" w:rsidRDefault="00E92A8F" w:rsidP="00E92A8F">
            <w:pPr>
              <w:rPr>
                <w:rFonts w:ascii="Aptos" w:hAnsi="Aptos"/>
                <w:lang w:val="en-US"/>
              </w:rPr>
            </w:pPr>
          </w:p>
          <w:p w14:paraId="048DF29F" w14:textId="6C7FDBC4" w:rsidR="00B96C89" w:rsidRPr="00002C2E" w:rsidRDefault="00BC5507" w:rsidP="00BC5507">
            <w:pPr>
              <w:rPr>
                <w:rFonts w:ascii="Aptos" w:hAnsi="Aptos"/>
                <w:lang w:val="en-US"/>
              </w:rPr>
            </w:pPr>
            <w:r w:rsidRPr="00002C2E">
              <w:rPr>
                <w:rFonts w:ascii="Aptos" w:hAnsi="Aptos"/>
                <w:lang w:val="en-US"/>
              </w:rPr>
              <w:t xml:space="preserve">Applicants who </w:t>
            </w:r>
            <w:proofErr w:type="gramStart"/>
            <w:r w:rsidRPr="00002C2E">
              <w:rPr>
                <w:rFonts w:ascii="Aptos" w:hAnsi="Aptos"/>
                <w:lang w:val="en-US"/>
              </w:rPr>
              <w:t>have to</w:t>
            </w:r>
            <w:proofErr w:type="gramEnd"/>
            <w:r w:rsidRPr="00002C2E">
              <w:rPr>
                <w:rFonts w:ascii="Aptos" w:hAnsi="Aptos"/>
                <w:lang w:val="en-US"/>
              </w:rPr>
              <w:t xml:space="preserve"> leave current home due to other valid reasons, or who have no written tenancy agreement</w:t>
            </w:r>
          </w:p>
        </w:tc>
        <w:tc>
          <w:tcPr>
            <w:tcW w:w="1418" w:type="dxa"/>
          </w:tcPr>
          <w:p w14:paraId="073E9A38" w14:textId="6AE2A8FA" w:rsidR="00F25269" w:rsidRPr="00002C2E" w:rsidRDefault="000321EB" w:rsidP="00543194">
            <w:pPr>
              <w:rPr>
                <w:rFonts w:ascii="Aptos" w:hAnsi="Aptos"/>
              </w:rPr>
            </w:pPr>
            <w:r w:rsidRPr="00002C2E">
              <w:rPr>
                <w:rFonts w:ascii="Aptos" w:hAnsi="Aptos"/>
              </w:rPr>
              <w:t>10</w:t>
            </w:r>
            <w:r w:rsidR="00FC34D1" w:rsidRPr="00002C2E">
              <w:rPr>
                <w:rFonts w:ascii="Aptos" w:hAnsi="Aptos"/>
              </w:rPr>
              <w:t xml:space="preserve"> </w:t>
            </w:r>
            <w:r w:rsidR="007A7346" w:rsidRPr="00002C2E">
              <w:rPr>
                <w:rFonts w:ascii="Aptos" w:hAnsi="Aptos"/>
              </w:rPr>
              <w:t>points</w:t>
            </w:r>
          </w:p>
          <w:p w14:paraId="7962BA37" w14:textId="77777777" w:rsidR="00365D8C" w:rsidRPr="00002C2E" w:rsidRDefault="00365D8C" w:rsidP="00543194">
            <w:pPr>
              <w:rPr>
                <w:rFonts w:ascii="Aptos" w:hAnsi="Aptos"/>
              </w:rPr>
            </w:pPr>
          </w:p>
          <w:p w14:paraId="050CA61E" w14:textId="550067BB" w:rsidR="0044741C" w:rsidRPr="00002C2E" w:rsidRDefault="00700E37" w:rsidP="00543194">
            <w:pPr>
              <w:rPr>
                <w:rFonts w:ascii="Aptos" w:hAnsi="Aptos"/>
              </w:rPr>
            </w:pPr>
            <w:r w:rsidRPr="00002C2E">
              <w:rPr>
                <w:rFonts w:ascii="Aptos" w:hAnsi="Aptos"/>
              </w:rPr>
              <w:t>1</w:t>
            </w:r>
            <w:r w:rsidR="00F70774" w:rsidRPr="00002C2E">
              <w:rPr>
                <w:rFonts w:ascii="Aptos" w:hAnsi="Aptos"/>
              </w:rPr>
              <w:t>0</w:t>
            </w:r>
            <w:r w:rsidR="00471D96" w:rsidRPr="00002C2E">
              <w:rPr>
                <w:rFonts w:ascii="Aptos" w:hAnsi="Aptos"/>
              </w:rPr>
              <w:t xml:space="preserve"> points</w:t>
            </w:r>
            <w:r w:rsidR="00361C37" w:rsidRPr="00002C2E">
              <w:rPr>
                <w:rFonts w:ascii="Aptos" w:hAnsi="Aptos"/>
                <w:vertAlign w:val="superscript"/>
                <w:lang w:val="en-US"/>
              </w:rPr>
              <w:t>1</w:t>
            </w:r>
          </w:p>
          <w:p w14:paraId="59A6FA7D" w14:textId="77777777" w:rsidR="00F70774" w:rsidRPr="00002C2E" w:rsidRDefault="00F70774" w:rsidP="00543194">
            <w:pPr>
              <w:rPr>
                <w:rFonts w:ascii="Aptos" w:hAnsi="Aptos"/>
              </w:rPr>
            </w:pPr>
          </w:p>
          <w:p w14:paraId="773031BB" w14:textId="77777777" w:rsidR="00EC6074" w:rsidRPr="00002C2E" w:rsidRDefault="00EC6074" w:rsidP="00543194">
            <w:pPr>
              <w:rPr>
                <w:rFonts w:ascii="Aptos" w:hAnsi="Aptos"/>
              </w:rPr>
            </w:pPr>
          </w:p>
          <w:p w14:paraId="543F849D" w14:textId="77777777" w:rsidR="00E92A8F" w:rsidRPr="00002C2E" w:rsidRDefault="00E92A8F" w:rsidP="00543194">
            <w:pPr>
              <w:rPr>
                <w:rFonts w:ascii="Aptos" w:hAnsi="Aptos"/>
              </w:rPr>
            </w:pPr>
          </w:p>
          <w:p w14:paraId="1BEE7310" w14:textId="4B0553DD" w:rsidR="00DE3E99" w:rsidRPr="00DE3E99" w:rsidRDefault="00700E37" w:rsidP="00543194">
            <w:pPr>
              <w:rPr>
                <w:rFonts w:ascii="Aptos" w:hAnsi="Aptos"/>
              </w:rPr>
            </w:pPr>
            <w:r w:rsidRPr="00002C2E">
              <w:rPr>
                <w:rFonts w:ascii="Aptos" w:hAnsi="Aptos"/>
              </w:rPr>
              <w:t>10 points</w:t>
            </w:r>
            <w:r w:rsidR="00361C37" w:rsidRPr="00002C2E">
              <w:rPr>
                <w:rFonts w:ascii="Aptos" w:hAnsi="Aptos"/>
                <w:vertAlign w:val="superscript"/>
                <w:lang w:val="en-US"/>
              </w:rPr>
              <w:t>1</w:t>
            </w:r>
          </w:p>
          <w:p w14:paraId="54A170B6" w14:textId="21E65242" w:rsidR="00471D96" w:rsidRPr="00002C2E" w:rsidRDefault="00361C37" w:rsidP="00543194">
            <w:pPr>
              <w:rPr>
                <w:rFonts w:ascii="Aptos" w:hAnsi="Aptos"/>
                <w:lang w:val="en-US"/>
              </w:rPr>
            </w:pPr>
            <w:r w:rsidRPr="00002C2E">
              <w:rPr>
                <w:rFonts w:ascii="Aptos" w:hAnsi="Aptos"/>
                <w:vertAlign w:val="superscript"/>
                <w:lang w:val="en-US"/>
              </w:rPr>
              <w:t xml:space="preserve">1 </w:t>
            </w:r>
            <w:r w:rsidRPr="00002C2E">
              <w:rPr>
                <w:rFonts w:ascii="Aptos" w:hAnsi="Aptos"/>
                <w:sz w:val="18"/>
                <w:szCs w:val="18"/>
                <w:lang w:val="en-US"/>
              </w:rPr>
              <w:t>up to</w:t>
            </w:r>
          </w:p>
        </w:tc>
      </w:tr>
      <w:tr w:rsidR="00A57D44" w:rsidRPr="00002C2E" w14:paraId="428F584B" w14:textId="77777777" w:rsidTr="00763FAC">
        <w:tc>
          <w:tcPr>
            <w:tcW w:w="2237" w:type="dxa"/>
          </w:tcPr>
          <w:p w14:paraId="728BE370" w14:textId="3C35A2EC" w:rsidR="00A57D44" w:rsidRPr="00002C2E" w:rsidRDefault="00A57D44" w:rsidP="00543194">
            <w:pPr>
              <w:rPr>
                <w:rFonts w:ascii="Aptos" w:hAnsi="Aptos"/>
              </w:rPr>
            </w:pPr>
            <w:r w:rsidRPr="00002C2E">
              <w:rPr>
                <w:rFonts w:ascii="Aptos" w:hAnsi="Aptos"/>
              </w:rPr>
              <w:t>Children and community sustainability</w:t>
            </w:r>
          </w:p>
        </w:tc>
        <w:tc>
          <w:tcPr>
            <w:tcW w:w="5696" w:type="dxa"/>
          </w:tcPr>
          <w:p w14:paraId="5E10893F" w14:textId="7927EA61" w:rsidR="00A57D44" w:rsidRPr="00002C2E" w:rsidRDefault="00A57D44" w:rsidP="00A57D44">
            <w:pPr>
              <w:rPr>
                <w:rFonts w:ascii="Aptos" w:hAnsi="Aptos"/>
              </w:rPr>
            </w:pPr>
            <w:r w:rsidRPr="00002C2E">
              <w:rPr>
                <w:rFonts w:ascii="Aptos" w:hAnsi="Aptos"/>
              </w:rPr>
              <w:t>For family sized houses</w:t>
            </w:r>
            <w:r w:rsidR="001A664F" w:rsidRPr="00002C2E">
              <w:rPr>
                <w:rFonts w:ascii="Aptos" w:hAnsi="Aptos"/>
              </w:rPr>
              <w:t xml:space="preserve">, </w:t>
            </w:r>
            <w:r w:rsidR="00342AE8" w:rsidRPr="00002C2E">
              <w:rPr>
                <w:rFonts w:ascii="Aptos" w:hAnsi="Aptos"/>
              </w:rPr>
              <w:t xml:space="preserve">and </w:t>
            </w:r>
            <w:r w:rsidR="00AA3D7A" w:rsidRPr="00002C2E">
              <w:rPr>
                <w:rFonts w:ascii="Aptos" w:hAnsi="Aptos"/>
              </w:rPr>
              <w:t>applicants with children under 16 years old, additional points will be allocated</w:t>
            </w:r>
            <w:r w:rsidRPr="00002C2E">
              <w:rPr>
                <w:rFonts w:ascii="Aptos" w:hAnsi="Aptos"/>
              </w:rPr>
              <w:t>:</w:t>
            </w:r>
          </w:p>
          <w:p w14:paraId="13AC5873" w14:textId="700FFC64" w:rsidR="00AA3D7A" w:rsidRPr="00002C2E" w:rsidRDefault="00AA3D7A" w:rsidP="00867FA2">
            <w:pPr>
              <w:pStyle w:val="ListParagraph"/>
              <w:rPr>
                <w:rFonts w:ascii="Aptos" w:hAnsi="Aptos"/>
              </w:rPr>
            </w:pPr>
            <w:r w:rsidRPr="00002C2E">
              <w:rPr>
                <w:rFonts w:ascii="Aptos" w:hAnsi="Aptos"/>
              </w:rPr>
              <w:t>≥</w:t>
            </w:r>
            <w:r w:rsidR="006121C7" w:rsidRPr="00002C2E">
              <w:rPr>
                <w:rFonts w:ascii="Aptos" w:hAnsi="Aptos"/>
              </w:rPr>
              <w:t>3</w:t>
            </w:r>
            <w:r w:rsidRPr="00002C2E">
              <w:rPr>
                <w:rFonts w:ascii="Aptos" w:hAnsi="Aptos"/>
              </w:rPr>
              <w:t xml:space="preserve"> school years</w:t>
            </w:r>
            <w:r w:rsidR="00361C37" w:rsidRPr="00002C2E">
              <w:rPr>
                <w:rFonts w:ascii="Aptos" w:hAnsi="Aptos"/>
                <w:vertAlign w:val="superscript"/>
              </w:rPr>
              <w:t>2</w:t>
            </w:r>
            <w:r w:rsidRPr="00002C2E">
              <w:rPr>
                <w:rFonts w:ascii="Aptos" w:hAnsi="Aptos"/>
              </w:rPr>
              <w:t xml:space="preserve"> (</w:t>
            </w:r>
            <w:r w:rsidR="006121C7" w:rsidRPr="00002C2E">
              <w:rPr>
                <w:rFonts w:ascii="Aptos" w:hAnsi="Aptos"/>
              </w:rPr>
              <w:t>secondary age children</w:t>
            </w:r>
            <w:r w:rsidRPr="00002C2E">
              <w:rPr>
                <w:rFonts w:ascii="Aptos" w:hAnsi="Aptos"/>
              </w:rPr>
              <w:t>)</w:t>
            </w:r>
          </w:p>
          <w:p w14:paraId="3B6E235C" w14:textId="45A1700D" w:rsidR="00A57D44" w:rsidRPr="00002C2E" w:rsidRDefault="00A57D44" w:rsidP="00A57D44">
            <w:pPr>
              <w:pStyle w:val="ListParagraph"/>
              <w:rPr>
                <w:rFonts w:ascii="Aptos" w:hAnsi="Aptos"/>
              </w:rPr>
            </w:pPr>
            <w:r w:rsidRPr="00002C2E">
              <w:rPr>
                <w:rFonts w:ascii="Aptos" w:hAnsi="Aptos"/>
              </w:rPr>
              <w:t>≥7 school years (Primary 6-7)</w:t>
            </w:r>
          </w:p>
          <w:p w14:paraId="0B4F425D" w14:textId="77777777" w:rsidR="00A57D44" w:rsidRPr="00002C2E" w:rsidRDefault="00A57D44" w:rsidP="00A57D44">
            <w:pPr>
              <w:pStyle w:val="ListParagraph"/>
              <w:rPr>
                <w:rFonts w:ascii="Aptos" w:hAnsi="Aptos"/>
              </w:rPr>
            </w:pPr>
            <w:r w:rsidRPr="00002C2E">
              <w:rPr>
                <w:rFonts w:ascii="Aptos" w:hAnsi="Aptos"/>
              </w:rPr>
              <w:t>≥10 school years (Primary 1-2)</w:t>
            </w:r>
          </w:p>
          <w:p w14:paraId="7AB19743" w14:textId="77777777" w:rsidR="00A57D44" w:rsidRPr="00002C2E" w:rsidRDefault="00A57D44" w:rsidP="00A57D44">
            <w:pPr>
              <w:pStyle w:val="ListParagraph"/>
              <w:rPr>
                <w:rFonts w:ascii="Aptos" w:hAnsi="Aptos"/>
              </w:rPr>
            </w:pPr>
            <w:r w:rsidRPr="00002C2E">
              <w:rPr>
                <w:rFonts w:ascii="Aptos" w:hAnsi="Aptos"/>
              </w:rPr>
              <w:t>≥14 school years (under school age)</w:t>
            </w:r>
          </w:p>
          <w:p w14:paraId="2F1A2A94" w14:textId="77777777" w:rsidR="001A664F" w:rsidRPr="00002C2E" w:rsidRDefault="001A664F" w:rsidP="00000C52">
            <w:pPr>
              <w:rPr>
                <w:rFonts w:ascii="Aptos" w:hAnsi="Aptos"/>
              </w:rPr>
            </w:pPr>
          </w:p>
          <w:p w14:paraId="7BA128F5" w14:textId="40B9B83D" w:rsidR="00A57D44" w:rsidRPr="00002C2E" w:rsidRDefault="00361C37" w:rsidP="00867FA2">
            <w:pPr>
              <w:spacing w:after="160" w:line="259" w:lineRule="auto"/>
              <w:rPr>
                <w:rFonts w:ascii="Aptos" w:hAnsi="Aptos"/>
              </w:rPr>
            </w:pPr>
            <w:r w:rsidRPr="00002C2E">
              <w:rPr>
                <w:rFonts w:ascii="Aptos" w:hAnsi="Aptos"/>
                <w:vertAlign w:val="superscript"/>
              </w:rPr>
              <w:t>2</w:t>
            </w:r>
            <w:r w:rsidR="00C223E5" w:rsidRPr="00002C2E">
              <w:rPr>
                <w:rFonts w:ascii="Aptos" w:hAnsi="Aptos"/>
              </w:rPr>
              <w:t xml:space="preserve"> </w:t>
            </w:r>
            <w:r w:rsidR="00C223E5" w:rsidRPr="00002C2E">
              <w:rPr>
                <w:rFonts w:ascii="Aptos" w:hAnsi="Aptos"/>
                <w:sz w:val="20"/>
                <w:szCs w:val="20"/>
              </w:rPr>
              <w:t xml:space="preserve">Primary school years means the total number of remaining primary school years across all children in the household who would live permanently in the property. For example, 3 primary </w:t>
            </w:r>
            <w:r w:rsidR="00C223E5" w:rsidRPr="00002C2E">
              <w:rPr>
                <w:rFonts w:ascii="Aptos" w:hAnsi="Aptos"/>
                <w:sz w:val="20"/>
                <w:szCs w:val="20"/>
              </w:rPr>
              <w:lastRenderedPageBreak/>
              <w:t>school years could mean one child with 3 years left at primary school, or two children with 1 year and 2 years left.</w:t>
            </w:r>
          </w:p>
        </w:tc>
        <w:tc>
          <w:tcPr>
            <w:tcW w:w="1418" w:type="dxa"/>
          </w:tcPr>
          <w:p w14:paraId="6077D1B9" w14:textId="77777777" w:rsidR="00A57D44" w:rsidRPr="00002C2E" w:rsidRDefault="00A57D44" w:rsidP="00543194">
            <w:pPr>
              <w:rPr>
                <w:rFonts w:ascii="Aptos" w:hAnsi="Aptos"/>
              </w:rPr>
            </w:pPr>
          </w:p>
          <w:p w14:paraId="4E01790C" w14:textId="77777777" w:rsidR="00A57D44" w:rsidRPr="00002C2E" w:rsidRDefault="00A57D44" w:rsidP="00543194">
            <w:pPr>
              <w:rPr>
                <w:rFonts w:ascii="Aptos" w:hAnsi="Aptos"/>
              </w:rPr>
            </w:pPr>
          </w:p>
          <w:p w14:paraId="27C74348" w14:textId="55AA5043" w:rsidR="00342AE8" w:rsidRPr="00002C2E" w:rsidRDefault="006121C7" w:rsidP="00A57D44">
            <w:pPr>
              <w:rPr>
                <w:rFonts w:ascii="Aptos" w:hAnsi="Aptos"/>
              </w:rPr>
            </w:pPr>
            <w:r w:rsidRPr="00002C2E">
              <w:rPr>
                <w:rFonts w:ascii="Aptos" w:hAnsi="Aptos"/>
              </w:rPr>
              <w:t>10 points</w:t>
            </w:r>
          </w:p>
          <w:p w14:paraId="217DD3B2" w14:textId="01C7DD11" w:rsidR="00A57D44" w:rsidRPr="00002C2E" w:rsidRDefault="00A57D44" w:rsidP="00A57D44">
            <w:pPr>
              <w:rPr>
                <w:rFonts w:ascii="Aptos" w:hAnsi="Aptos"/>
              </w:rPr>
            </w:pPr>
            <w:r w:rsidRPr="00002C2E">
              <w:rPr>
                <w:rFonts w:ascii="Aptos" w:hAnsi="Aptos"/>
              </w:rPr>
              <w:t>1</w:t>
            </w:r>
            <w:r w:rsidR="006121C7" w:rsidRPr="00002C2E">
              <w:rPr>
                <w:rFonts w:ascii="Aptos" w:hAnsi="Aptos"/>
              </w:rPr>
              <w:t>5</w:t>
            </w:r>
            <w:r w:rsidRPr="00002C2E">
              <w:rPr>
                <w:rFonts w:ascii="Aptos" w:hAnsi="Aptos"/>
              </w:rPr>
              <w:t xml:space="preserve"> points</w:t>
            </w:r>
          </w:p>
          <w:p w14:paraId="732F1706" w14:textId="5036F944" w:rsidR="00A57D44" w:rsidRPr="00002C2E" w:rsidRDefault="006121C7" w:rsidP="00A57D44">
            <w:pPr>
              <w:rPr>
                <w:rFonts w:ascii="Aptos" w:hAnsi="Aptos"/>
              </w:rPr>
            </w:pPr>
            <w:r w:rsidRPr="00002C2E">
              <w:rPr>
                <w:rFonts w:ascii="Aptos" w:hAnsi="Aptos"/>
              </w:rPr>
              <w:t>20</w:t>
            </w:r>
            <w:r w:rsidR="00A57D44" w:rsidRPr="00002C2E">
              <w:rPr>
                <w:rFonts w:ascii="Aptos" w:hAnsi="Aptos"/>
              </w:rPr>
              <w:t xml:space="preserve"> points</w:t>
            </w:r>
          </w:p>
          <w:p w14:paraId="70932655" w14:textId="182E2E61" w:rsidR="00A57D44" w:rsidRPr="00002C2E" w:rsidRDefault="006121C7" w:rsidP="00A57D44">
            <w:pPr>
              <w:rPr>
                <w:rFonts w:ascii="Aptos" w:hAnsi="Aptos"/>
              </w:rPr>
            </w:pPr>
            <w:r w:rsidRPr="00002C2E">
              <w:rPr>
                <w:rFonts w:ascii="Aptos" w:hAnsi="Aptos"/>
              </w:rPr>
              <w:t>30</w:t>
            </w:r>
            <w:r w:rsidR="00A57D44" w:rsidRPr="00002C2E">
              <w:rPr>
                <w:rFonts w:ascii="Aptos" w:hAnsi="Aptos"/>
              </w:rPr>
              <w:t xml:space="preserve"> points</w:t>
            </w:r>
          </w:p>
          <w:p w14:paraId="70AD4725" w14:textId="77777777" w:rsidR="00A57D44" w:rsidRPr="00002C2E" w:rsidRDefault="00A57D44" w:rsidP="00543194">
            <w:pPr>
              <w:rPr>
                <w:rFonts w:ascii="Aptos" w:hAnsi="Aptos"/>
              </w:rPr>
            </w:pPr>
          </w:p>
        </w:tc>
      </w:tr>
    </w:tbl>
    <w:p w14:paraId="179796F9" w14:textId="5E5F47C4" w:rsidR="00BB3A2D" w:rsidRPr="00002C2E" w:rsidRDefault="00BB3A2D" w:rsidP="00071573">
      <w:pPr>
        <w:rPr>
          <w:rFonts w:ascii="Aptos" w:hAnsi="Aptos"/>
        </w:rPr>
      </w:pPr>
    </w:p>
    <w:p w14:paraId="6A9A8103" w14:textId="3E86B660" w:rsidR="00C223E5" w:rsidRPr="00002C2E" w:rsidRDefault="00100C27" w:rsidP="00071573">
      <w:pPr>
        <w:rPr>
          <w:rFonts w:ascii="Aptos" w:hAnsi="Aptos"/>
        </w:rPr>
      </w:pPr>
      <w:r w:rsidRPr="00002C2E">
        <w:rPr>
          <w:rFonts w:ascii="Aptos" w:hAnsi="Aptos"/>
        </w:rPr>
        <w:t>The children and community sustainability points apply only as part of the published scoring criteria and do not prevent applicants without children from applying. All applications will also be considered in relation to the size, layout and suitability of the property available.</w:t>
      </w:r>
    </w:p>
    <w:p w14:paraId="71DE1BD0" w14:textId="77777777" w:rsidR="00C223E5" w:rsidRPr="00002C2E" w:rsidRDefault="00C223E5" w:rsidP="00071573">
      <w:pPr>
        <w:rPr>
          <w:rFonts w:ascii="Aptos" w:hAnsi="Aptos"/>
        </w:rPr>
      </w:pPr>
    </w:p>
    <w:p w14:paraId="6F48C87C" w14:textId="53275B1C" w:rsidR="00FA1ECE" w:rsidRPr="00002C2E" w:rsidRDefault="00FA1ECE" w:rsidP="00071573">
      <w:pPr>
        <w:rPr>
          <w:rFonts w:ascii="Aptos" w:hAnsi="Aptos"/>
        </w:rPr>
      </w:pPr>
    </w:p>
    <w:sectPr w:rsidR="00FA1ECE" w:rsidRPr="00002C2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6225" w14:textId="77777777" w:rsidR="008549B6" w:rsidRDefault="008549B6" w:rsidP="00556675">
      <w:pPr>
        <w:spacing w:after="0" w:line="240" w:lineRule="auto"/>
      </w:pPr>
      <w:r>
        <w:separator/>
      </w:r>
    </w:p>
  </w:endnote>
  <w:endnote w:type="continuationSeparator" w:id="0">
    <w:p w14:paraId="61F226EB" w14:textId="77777777" w:rsidR="008549B6" w:rsidRDefault="008549B6" w:rsidP="00556675">
      <w:pPr>
        <w:spacing w:after="0" w:line="240" w:lineRule="auto"/>
      </w:pPr>
      <w:r>
        <w:continuationSeparator/>
      </w:r>
    </w:p>
  </w:endnote>
  <w:endnote w:type="continuationNotice" w:id="1">
    <w:p w14:paraId="26E85927" w14:textId="77777777" w:rsidR="008549B6" w:rsidRDefault="00854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208B" w14:textId="27DF2102" w:rsidR="003B62AB" w:rsidRDefault="003B62AB" w:rsidP="003B62AB">
    <w:pPr>
      <w:pStyle w:val="Footer"/>
      <w:jc w:val="right"/>
      <w:rPr>
        <w:rFonts w:ascii="Aptos" w:hAnsi="Aptos"/>
        <w:sz w:val="20"/>
        <w:szCs w:val="20"/>
      </w:rPr>
    </w:pPr>
    <w:r w:rsidRPr="0076082D">
      <w:rPr>
        <w:rFonts w:ascii="Aptos" w:hAnsi="Aptos"/>
        <w:sz w:val="20"/>
        <w:szCs w:val="20"/>
      </w:rPr>
      <w:fldChar w:fldCharType="begin"/>
    </w:r>
    <w:r w:rsidRPr="0076082D">
      <w:rPr>
        <w:rFonts w:ascii="Aptos" w:hAnsi="Aptos"/>
        <w:sz w:val="20"/>
        <w:szCs w:val="20"/>
      </w:rPr>
      <w:instrText xml:space="preserve"> PAGE   \* MERGEFORMAT </w:instrText>
    </w:r>
    <w:r w:rsidRPr="0076082D">
      <w:rPr>
        <w:rFonts w:ascii="Aptos" w:hAnsi="Aptos"/>
        <w:sz w:val="20"/>
        <w:szCs w:val="20"/>
      </w:rPr>
      <w:fldChar w:fldCharType="separate"/>
    </w:r>
    <w:r>
      <w:rPr>
        <w:rFonts w:ascii="Aptos" w:hAnsi="Aptos"/>
        <w:sz w:val="20"/>
        <w:szCs w:val="20"/>
      </w:rPr>
      <w:t>1</w:t>
    </w:r>
    <w:r w:rsidRPr="0076082D">
      <w:rPr>
        <w:rFonts w:ascii="Aptos" w:hAnsi="Aptos"/>
        <w:noProof/>
        <w:sz w:val="20"/>
        <w:szCs w:val="20"/>
      </w:rPr>
      <w:fldChar w:fldCharType="end"/>
    </w:r>
    <w:r>
      <w:rPr>
        <w:rFonts w:ascii="Aptos" w:hAnsi="Aptos"/>
        <w:noProof/>
        <w:sz w:val="20"/>
        <w:szCs w:val="20"/>
      </w:rPr>
      <w:t xml:space="preserve"> of </w:t>
    </w:r>
    <w:r w:rsidR="005C2DAD">
      <w:rPr>
        <w:rFonts w:ascii="Aptos" w:hAnsi="Aptos"/>
        <w:noProof/>
        <w:sz w:val="20"/>
        <w:szCs w:val="20"/>
      </w:rPr>
      <w:t>7</w:t>
    </w:r>
    <w:r>
      <w:rPr>
        <w:rFonts w:ascii="Aptos" w:hAnsi="Aptos"/>
        <w:noProof/>
        <w:sz w:val="20"/>
        <w:szCs w:val="20"/>
      </w:rPr>
      <w:tab/>
    </w:r>
    <w:r>
      <w:rPr>
        <w:rFonts w:ascii="Aptos" w:hAnsi="Aptos"/>
        <w:noProof/>
        <w:sz w:val="20"/>
        <w:szCs w:val="20"/>
      </w:rPr>
      <w:tab/>
    </w:r>
    <w:r w:rsidRPr="0028038F">
      <w:rPr>
        <w:rFonts w:ascii="Aptos" w:hAnsi="Aptos"/>
        <w:sz w:val="20"/>
        <w:szCs w:val="20"/>
      </w:rPr>
      <w:t>v</w:t>
    </w:r>
    <w:r>
      <w:rPr>
        <w:rFonts w:ascii="Aptos" w:hAnsi="Aptos"/>
        <w:sz w:val="20"/>
        <w:szCs w:val="20"/>
      </w:rPr>
      <w:t>6</w:t>
    </w:r>
    <w:r w:rsidRPr="0028038F">
      <w:rPr>
        <w:rFonts w:ascii="Aptos" w:hAnsi="Aptos"/>
        <w:sz w:val="20"/>
        <w:szCs w:val="20"/>
      </w:rPr>
      <w:t xml:space="preserve"> (</w:t>
    </w:r>
    <w:r>
      <w:rPr>
        <w:rFonts w:ascii="Aptos" w:hAnsi="Aptos"/>
        <w:sz w:val="20"/>
        <w:szCs w:val="20"/>
      </w:rPr>
      <w:t xml:space="preserve">June </w:t>
    </w:r>
    <w:r w:rsidRPr="0028038F">
      <w:rPr>
        <w:rFonts w:ascii="Aptos" w:hAnsi="Aptos"/>
        <w:sz w:val="20"/>
        <w:szCs w:val="20"/>
      </w:rPr>
      <w:t>2026)</w:t>
    </w:r>
  </w:p>
  <w:p w14:paraId="365E8675" w14:textId="03C6DDF3" w:rsidR="00B869CA" w:rsidRPr="003B62AB" w:rsidRDefault="003B62AB" w:rsidP="003B62AB">
    <w:pPr>
      <w:pStyle w:val="Footer"/>
      <w:jc w:val="center"/>
      <w:rPr>
        <w:rFonts w:ascii="Aptos" w:hAnsi="Aptos"/>
        <w:sz w:val="20"/>
        <w:szCs w:val="20"/>
      </w:rPr>
    </w:pPr>
    <w:proofErr w:type="spellStart"/>
    <w:r w:rsidRPr="00275398">
      <w:rPr>
        <w:rFonts w:ascii="Aptos" w:hAnsi="Aptos"/>
        <w:sz w:val="20"/>
        <w:szCs w:val="20"/>
      </w:rPr>
      <w:t>Penmore</w:t>
    </w:r>
    <w:proofErr w:type="spellEnd"/>
    <w:r w:rsidRPr="00275398">
      <w:rPr>
        <w:rFonts w:ascii="Aptos" w:hAnsi="Aptos"/>
        <w:sz w:val="20"/>
        <w:szCs w:val="20"/>
      </w:rPr>
      <w:t xml:space="preserve"> Mill, </w:t>
    </w:r>
    <w:proofErr w:type="spellStart"/>
    <w:r w:rsidRPr="00275398">
      <w:rPr>
        <w:rFonts w:ascii="Aptos" w:hAnsi="Aptos"/>
        <w:sz w:val="20"/>
        <w:szCs w:val="20"/>
      </w:rPr>
      <w:t>Dervaig</w:t>
    </w:r>
    <w:proofErr w:type="spellEnd"/>
    <w:r w:rsidRPr="00275398">
      <w:rPr>
        <w:rFonts w:ascii="Aptos" w:hAnsi="Aptos"/>
        <w:sz w:val="20"/>
        <w:szCs w:val="20"/>
      </w:rPr>
      <w:t>, Isle of Mull, PA75 6QS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BE6A" w14:textId="77777777" w:rsidR="008549B6" w:rsidRDefault="008549B6" w:rsidP="00556675">
      <w:pPr>
        <w:spacing w:after="0" w:line="240" w:lineRule="auto"/>
      </w:pPr>
      <w:r>
        <w:separator/>
      </w:r>
    </w:p>
  </w:footnote>
  <w:footnote w:type="continuationSeparator" w:id="0">
    <w:p w14:paraId="56FF7B7F" w14:textId="77777777" w:rsidR="008549B6" w:rsidRDefault="008549B6" w:rsidP="00556675">
      <w:pPr>
        <w:spacing w:after="0" w:line="240" w:lineRule="auto"/>
      </w:pPr>
      <w:r>
        <w:continuationSeparator/>
      </w:r>
    </w:p>
  </w:footnote>
  <w:footnote w:type="continuationNotice" w:id="1">
    <w:p w14:paraId="6470C306" w14:textId="77777777" w:rsidR="008549B6" w:rsidRDefault="00854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0049" w14:textId="77777777" w:rsidR="005D1EC3" w:rsidRPr="00EB0D19" w:rsidRDefault="005D1EC3" w:rsidP="005D1EC3">
    <w:pPr>
      <w:pStyle w:val="Header"/>
      <w:jc w:val="center"/>
      <w:rPr>
        <w:rFonts w:ascii="Aptos" w:hAnsi="Aptos"/>
        <w:noProof/>
        <w:sz w:val="18"/>
        <w:szCs w:val="18"/>
        <w:lang w:eastAsia="en-GB"/>
      </w:rPr>
    </w:pPr>
    <w:r w:rsidRPr="00EB0D19">
      <w:rPr>
        <w:rFonts w:ascii="Aptos" w:hAnsi="Aptos"/>
        <w:noProof/>
        <w:sz w:val="18"/>
        <w:szCs w:val="18"/>
      </w:rPr>
      <w:drawing>
        <wp:inline distT="0" distB="0" distL="0" distR="0" wp14:anchorId="70C52EEF" wp14:editId="57A676B1">
          <wp:extent cx="953770" cy="493486"/>
          <wp:effectExtent l="0" t="0" r="0" b="1905"/>
          <wp:docPr id="106961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50" r="886" b="3168"/>
                  <a:stretch>
                    <a:fillRect/>
                  </a:stretch>
                </pic:blipFill>
                <pic:spPr bwMode="auto">
                  <a:xfrm>
                    <a:off x="0" y="0"/>
                    <a:ext cx="957907" cy="495627"/>
                  </a:xfrm>
                  <a:prstGeom prst="rect">
                    <a:avLst/>
                  </a:prstGeom>
                  <a:noFill/>
                  <a:ln>
                    <a:noFill/>
                  </a:ln>
                  <a:extLst>
                    <a:ext uri="{53640926-AAD7-44D8-BBD7-CCE9431645EC}">
                      <a14:shadowObscured xmlns:a14="http://schemas.microsoft.com/office/drawing/2010/main"/>
                    </a:ext>
                  </a:extLst>
                </pic:spPr>
              </pic:pic>
            </a:graphicData>
          </a:graphic>
        </wp:inline>
      </w:drawing>
    </w:r>
  </w:p>
  <w:p w14:paraId="12FBB874" w14:textId="77777777" w:rsidR="005D1EC3" w:rsidRDefault="005D1EC3" w:rsidP="005D1EC3">
    <w:pPr>
      <w:spacing w:after="0" w:line="240" w:lineRule="auto"/>
      <w:jc w:val="center"/>
    </w:pPr>
    <w:proofErr w:type="gramStart"/>
    <w:r w:rsidRPr="00EB0D19">
      <w:rPr>
        <w:rFonts w:ascii="Aptos" w:eastAsia="Times New Roman" w:hAnsi="Aptos" w:cs="Arial"/>
        <w:sz w:val="20"/>
        <w:szCs w:val="20"/>
        <w:lang w:eastAsia="en-GB"/>
      </w:rPr>
      <w:t>North West</w:t>
    </w:r>
    <w:proofErr w:type="gramEnd"/>
    <w:r w:rsidRPr="00EB0D19">
      <w:rPr>
        <w:rFonts w:ascii="Aptos" w:eastAsia="Times New Roman" w:hAnsi="Aptos" w:cs="Arial"/>
        <w:sz w:val="20"/>
        <w:szCs w:val="20"/>
        <w:lang w:eastAsia="en-GB"/>
      </w:rPr>
      <w:t xml:space="preserve"> Mull Community Woodland Company</w:t>
    </w:r>
    <w:r w:rsidRPr="0028038F">
      <w:t xml:space="preserve"> </w:t>
    </w:r>
  </w:p>
  <w:p w14:paraId="5DDFFC00" w14:textId="77777777" w:rsidR="005D1EC3" w:rsidRPr="0028038F" w:rsidRDefault="005D1EC3" w:rsidP="005D1EC3">
    <w:pPr>
      <w:spacing w:after="0" w:line="240" w:lineRule="auto"/>
      <w:jc w:val="center"/>
      <w:rPr>
        <w:rFonts w:ascii="Aptos" w:eastAsia="Times New Roman" w:hAnsi="Aptos" w:cs="Arial"/>
        <w:sz w:val="20"/>
        <w:szCs w:val="20"/>
        <w:lang w:eastAsia="en-GB"/>
      </w:rPr>
    </w:pPr>
    <w:r w:rsidRPr="0028038F">
      <w:rPr>
        <w:rFonts w:ascii="Aptos" w:eastAsia="Times New Roman" w:hAnsi="Aptos" w:cs="Arial"/>
        <w:sz w:val="20"/>
        <w:szCs w:val="20"/>
        <w:lang w:eastAsia="en-GB"/>
      </w:rPr>
      <w:t xml:space="preserve">Company No. 287343   Charity No. SCO37336 </w:t>
    </w:r>
  </w:p>
  <w:p w14:paraId="39BF2B4F" w14:textId="6271F14C" w:rsidR="00556675" w:rsidRDefault="005D1EC3" w:rsidP="005D1EC3">
    <w:pPr>
      <w:spacing w:after="0" w:line="240" w:lineRule="auto"/>
      <w:jc w:val="center"/>
      <w:rPr>
        <w:rFonts w:ascii="Aptos" w:eastAsia="Times New Roman" w:hAnsi="Aptos" w:cs="Arial"/>
        <w:sz w:val="20"/>
        <w:szCs w:val="20"/>
        <w:lang w:eastAsia="en-GB"/>
      </w:rPr>
    </w:pPr>
    <w:r>
      <w:rPr>
        <w:rFonts w:ascii="Aptos" w:eastAsia="Times New Roman" w:hAnsi="Aptos" w:cs="Arial"/>
        <w:sz w:val="20"/>
        <w:szCs w:val="20"/>
        <w:lang w:eastAsia="en-GB"/>
      </w:rPr>
      <w:t>VAT</w:t>
    </w:r>
    <w:r w:rsidRPr="0028038F">
      <w:rPr>
        <w:rFonts w:ascii="Aptos" w:eastAsia="Times New Roman" w:hAnsi="Aptos" w:cs="Arial"/>
        <w:sz w:val="20"/>
        <w:szCs w:val="20"/>
        <w:lang w:eastAsia="en-GB"/>
      </w:rPr>
      <w:t xml:space="preserve"> Registration No. 976 552671</w:t>
    </w:r>
  </w:p>
  <w:p w14:paraId="02FC4DAA" w14:textId="77777777" w:rsidR="00C1221E" w:rsidRPr="005D1EC3" w:rsidRDefault="00C1221E" w:rsidP="005D1EC3">
    <w:pPr>
      <w:spacing w:after="0" w:line="240" w:lineRule="auto"/>
      <w:jc w:val="center"/>
      <w:rPr>
        <w:rFonts w:ascii="Aptos" w:eastAsia="Times New Roman" w:hAnsi="Aptos" w:cs="Arial"/>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422"/>
    <w:multiLevelType w:val="hybridMultilevel"/>
    <w:tmpl w:val="03705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63E2E"/>
    <w:multiLevelType w:val="hybridMultilevel"/>
    <w:tmpl w:val="456C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236AC"/>
    <w:multiLevelType w:val="hybridMultilevel"/>
    <w:tmpl w:val="0D1AFAC4"/>
    <w:lvl w:ilvl="0" w:tplc="9ECC949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2F4EB5"/>
    <w:multiLevelType w:val="multilevel"/>
    <w:tmpl w:val="7B96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5C7C94"/>
    <w:multiLevelType w:val="hybridMultilevel"/>
    <w:tmpl w:val="0182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B7513"/>
    <w:multiLevelType w:val="hybridMultilevel"/>
    <w:tmpl w:val="53C2B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DC3944"/>
    <w:multiLevelType w:val="hybridMultilevel"/>
    <w:tmpl w:val="25D0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86097"/>
    <w:multiLevelType w:val="hybridMultilevel"/>
    <w:tmpl w:val="75B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D6CDD"/>
    <w:multiLevelType w:val="hybridMultilevel"/>
    <w:tmpl w:val="33E4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4241B4"/>
    <w:multiLevelType w:val="hybridMultilevel"/>
    <w:tmpl w:val="A576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CD3F74"/>
    <w:multiLevelType w:val="hybridMultilevel"/>
    <w:tmpl w:val="F6D6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4153B"/>
    <w:multiLevelType w:val="hybridMultilevel"/>
    <w:tmpl w:val="635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821990">
    <w:abstractNumId w:val="0"/>
  </w:num>
  <w:num w:numId="2" w16cid:durableId="1063527509">
    <w:abstractNumId w:val="5"/>
  </w:num>
  <w:num w:numId="3" w16cid:durableId="1422525297">
    <w:abstractNumId w:val="6"/>
  </w:num>
  <w:num w:numId="4" w16cid:durableId="1306618356">
    <w:abstractNumId w:val="4"/>
  </w:num>
  <w:num w:numId="5" w16cid:durableId="697702043">
    <w:abstractNumId w:val="11"/>
  </w:num>
  <w:num w:numId="6" w16cid:durableId="1139610082">
    <w:abstractNumId w:val="1"/>
  </w:num>
  <w:num w:numId="7" w16cid:durableId="1392385408">
    <w:abstractNumId w:val="8"/>
  </w:num>
  <w:num w:numId="8" w16cid:durableId="314069182">
    <w:abstractNumId w:val="9"/>
  </w:num>
  <w:num w:numId="9" w16cid:durableId="1080103109">
    <w:abstractNumId w:val="2"/>
  </w:num>
  <w:num w:numId="10" w16cid:durableId="1908176792">
    <w:abstractNumId w:val="10"/>
  </w:num>
  <w:num w:numId="11" w16cid:durableId="1702775984">
    <w:abstractNumId w:val="7"/>
  </w:num>
  <w:num w:numId="12" w16cid:durableId="1082875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3C"/>
    <w:rsid w:val="00000C52"/>
    <w:rsid w:val="00001F03"/>
    <w:rsid w:val="00002C2E"/>
    <w:rsid w:val="0000632C"/>
    <w:rsid w:val="000147F1"/>
    <w:rsid w:val="000321EB"/>
    <w:rsid w:val="00037F97"/>
    <w:rsid w:val="00045347"/>
    <w:rsid w:val="00063037"/>
    <w:rsid w:val="00065922"/>
    <w:rsid w:val="00066369"/>
    <w:rsid w:val="00070CBF"/>
    <w:rsid w:val="00071573"/>
    <w:rsid w:val="000720E0"/>
    <w:rsid w:val="000951F7"/>
    <w:rsid w:val="000A6523"/>
    <w:rsid w:val="000B58C8"/>
    <w:rsid w:val="000C6261"/>
    <w:rsid w:val="000D0D92"/>
    <w:rsid w:val="000E084C"/>
    <w:rsid w:val="000E2FA3"/>
    <w:rsid w:val="000E4315"/>
    <w:rsid w:val="000E689F"/>
    <w:rsid w:val="000E6BA5"/>
    <w:rsid w:val="000F0BAF"/>
    <w:rsid w:val="000F1980"/>
    <w:rsid w:val="000F4250"/>
    <w:rsid w:val="00100C27"/>
    <w:rsid w:val="0010286C"/>
    <w:rsid w:val="00106CE3"/>
    <w:rsid w:val="0010759E"/>
    <w:rsid w:val="00116C2B"/>
    <w:rsid w:val="001202DC"/>
    <w:rsid w:val="00120B36"/>
    <w:rsid w:val="00124D26"/>
    <w:rsid w:val="00131B93"/>
    <w:rsid w:val="0016617B"/>
    <w:rsid w:val="00175346"/>
    <w:rsid w:val="00175648"/>
    <w:rsid w:val="00180F6C"/>
    <w:rsid w:val="00181553"/>
    <w:rsid w:val="00183CD4"/>
    <w:rsid w:val="00184341"/>
    <w:rsid w:val="00191E54"/>
    <w:rsid w:val="00192377"/>
    <w:rsid w:val="00196193"/>
    <w:rsid w:val="001970E7"/>
    <w:rsid w:val="001974C1"/>
    <w:rsid w:val="001A3323"/>
    <w:rsid w:val="001A664F"/>
    <w:rsid w:val="001C14A8"/>
    <w:rsid w:val="001C28DF"/>
    <w:rsid w:val="001C3AE2"/>
    <w:rsid w:val="001D21C4"/>
    <w:rsid w:val="001D633B"/>
    <w:rsid w:val="001D7177"/>
    <w:rsid w:val="001D7206"/>
    <w:rsid w:val="001E30B0"/>
    <w:rsid w:val="001E30D7"/>
    <w:rsid w:val="001E48D9"/>
    <w:rsid w:val="001F7A72"/>
    <w:rsid w:val="0020505F"/>
    <w:rsid w:val="00205A39"/>
    <w:rsid w:val="00207A2A"/>
    <w:rsid w:val="00210138"/>
    <w:rsid w:val="0022181E"/>
    <w:rsid w:val="002238E9"/>
    <w:rsid w:val="00225085"/>
    <w:rsid w:val="00227C68"/>
    <w:rsid w:val="002549F9"/>
    <w:rsid w:val="00263681"/>
    <w:rsid w:val="00265F36"/>
    <w:rsid w:val="00272E54"/>
    <w:rsid w:val="00280110"/>
    <w:rsid w:val="00286255"/>
    <w:rsid w:val="00290F27"/>
    <w:rsid w:val="00295447"/>
    <w:rsid w:val="0029792E"/>
    <w:rsid w:val="00297A85"/>
    <w:rsid w:val="002A0C62"/>
    <w:rsid w:val="002A0DA4"/>
    <w:rsid w:val="002A3344"/>
    <w:rsid w:val="002A687E"/>
    <w:rsid w:val="002B08CC"/>
    <w:rsid w:val="002B0935"/>
    <w:rsid w:val="002C5933"/>
    <w:rsid w:val="002D62E6"/>
    <w:rsid w:val="002E0B4C"/>
    <w:rsid w:val="002E0BBA"/>
    <w:rsid w:val="002E16EA"/>
    <w:rsid w:val="002E3B2D"/>
    <w:rsid w:val="002E4585"/>
    <w:rsid w:val="002E50AD"/>
    <w:rsid w:val="002F0852"/>
    <w:rsid w:val="002F2EBF"/>
    <w:rsid w:val="002F4EE8"/>
    <w:rsid w:val="00311601"/>
    <w:rsid w:val="00312844"/>
    <w:rsid w:val="003149CE"/>
    <w:rsid w:val="00324175"/>
    <w:rsid w:val="00332924"/>
    <w:rsid w:val="00337F0E"/>
    <w:rsid w:val="00342AE8"/>
    <w:rsid w:val="00361C37"/>
    <w:rsid w:val="00365D8C"/>
    <w:rsid w:val="0036719A"/>
    <w:rsid w:val="00367425"/>
    <w:rsid w:val="003679F9"/>
    <w:rsid w:val="00386C71"/>
    <w:rsid w:val="00392E2D"/>
    <w:rsid w:val="00396F87"/>
    <w:rsid w:val="00397EDE"/>
    <w:rsid w:val="003A2FF5"/>
    <w:rsid w:val="003A39E7"/>
    <w:rsid w:val="003B48E6"/>
    <w:rsid w:val="003B4F52"/>
    <w:rsid w:val="003B62AB"/>
    <w:rsid w:val="003C0B92"/>
    <w:rsid w:val="003C476B"/>
    <w:rsid w:val="003D5ADB"/>
    <w:rsid w:val="003E7471"/>
    <w:rsid w:val="003F033A"/>
    <w:rsid w:val="003F62E0"/>
    <w:rsid w:val="003F6B0B"/>
    <w:rsid w:val="003F6BB4"/>
    <w:rsid w:val="003F7DBC"/>
    <w:rsid w:val="00402AE4"/>
    <w:rsid w:val="00403F07"/>
    <w:rsid w:val="004133AC"/>
    <w:rsid w:val="00422FC9"/>
    <w:rsid w:val="004237B5"/>
    <w:rsid w:val="00427DEC"/>
    <w:rsid w:val="004302D0"/>
    <w:rsid w:val="00443B89"/>
    <w:rsid w:val="00443F47"/>
    <w:rsid w:val="0044741C"/>
    <w:rsid w:val="00450A4E"/>
    <w:rsid w:val="004572B9"/>
    <w:rsid w:val="00461B48"/>
    <w:rsid w:val="00465313"/>
    <w:rsid w:val="00471D96"/>
    <w:rsid w:val="0047412D"/>
    <w:rsid w:val="00475E71"/>
    <w:rsid w:val="0047708D"/>
    <w:rsid w:val="004A1660"/>
    <w:rsid w:val="004A3BDC"/>
    <w:rsid w:val="004A788E"/>
    <w:rsid w:val="004B027D"/>
    <w:rsid w:val="004B3F67"/>
    <w:rsid w:val="004C5525"/>
    <w:rsid w:val="004E025F"/>
    <w:rsid w:val="004E08EA"/>
    <w:rsid w:val="004E52B0"/>
    <w:rsid w:val="004E779B"/>
    <w:rsid w:val="004F1331"/>
    <w:rsid w:val="004F6452"/>
    <w:rsid w:val="004F696C"/>
    <w:rsid w:val="005000D4"/>
    <w:rsid w:val="005078F6"/>
    <w:rsid w:val="00510896"/>
    <w:rsid w:val="005315F5"/>
    <w:rsid w:val="005411BD"/>
    <w:rsid w:val="00542319"/>
    <w:rsid w:val="00543194"/>
    <w:rsid w:val="005441F6"/>
    <w:rsid w:val="005453CA"/>
    <w:rsid w:val="0054557A"/>
    <w:rsid w:val="0054704B"/>
    <w:rsid w:val="00556675"/>
    <w:rsid w:val="0058174B"/>
    <w:rsid w:val="0058797A"/>
    <w:rsid w:val="0059238B"/>
    <w:rsid w:val="0059577D"/>
    <w:rsid w:val="005A512F"/>
    <w:rsid w:val="005B32B0"/>
    <w:rsid w:val="005B5356"/>
    <w:rsid w:val="005B6A09"/>
    <w:rsid w:val="005C2DAD"/>
    <w:rsid w:val="005C355F"/>
    <w:rsid w:val="005C3FA8"/>
    <w:rsid w:val="005C7E05"/>
    <w:rsid w:val="005D0C8E"/>
    <w:rsid w:val="005D1EC3"/>
    <w:rsid w:val="005D511A"/>
    <w:rsid w:val="005E4A78"/>
    <w:rsid w:val="005E6376"/>
    <w:rsid w:val="005F0498"/>
    <w:rsid w:val="005F6386"/>
    <w:rsid w:val="006036AA"/>
    <w:rsid w:val="00604491"/>
    <w:rsid w:val="00604BED"/>
    <w:rsid w:val="006121C7"/>
    <w:rsid w:val="0061742D"/>
    <w:rsid w:val="00621CBB"/>
    <w:rsid w:val="00621F90"/>
    <w:rsid w:val="006230B7"/>
    <w:rsid w:val="006277CA"/>
    <w:rsid w:val="0064525F"/>
    <w:rsid w:val="00647F8D"/>
    <w:rsid w:val="006649A8"/>
    <w:rsid w:val="00665378"/>
    <w:rsid w:val="00672648"/>
    <w:rsid w:val="00686629"/>
    <w:rsid w:val="0069032D"/>
    <w:rsid w:val="006A0E14"/>
    <w:rsid w:val="006A2B1F"/>
    <w:rsid w:val="006D4D2F"/>
    <w:rsid w:val="006E276F"/>
    <w:rsid w:val="006F71B3"/>
    <w:rsid w:val="006F74D1"/>
    <w:rsid w:val="00700E37"/>
    <w:rsid w:val="0071362B"/>
    <w:rsid w:val="00725543"/>
    <w:rsid w:val="007303E6"/>
    <w:rsid w:val="0073160B"/>
    <w:rsid w:val="00732E66"/>
    <w:rsid w:val="00733EC2"/>
    <w:rsid w:val="00745E60"/>
    <w:rsid w:val="00763FAC"/>
    <w:rsid w:val="00791A2A"/>
    <w:rsid w:val="00792DD1"/>
    <w:rsid w:val="007933E9"/>
    <w:rsid w:val="00796195"/>
    <w:rsid w:val="007977D8"/>
    <w:rsid w:val="007A7346"/>
    <w:rsid w:val="007D1493"/>
    <w:rsid w:val="007D315E"/>
    <w:rsid w:val="007E3558"/>
    <w:rsid w:val="007E689C"/>
    <w:rsid w:val="007E6F73"/>
    <w:rsid w:val="007F071B"/>
    <w:rsid w:val="007F319F"/>
    <w:rsid w:val="00802A9D"/>
    <w:rsid w:val="00807C54"/>
    <w:rsid w:val="008117AD"/>
    <w:rsid w:val="0082269E"/>
    <w:rsid w:val="00822BBA"/>
    <w:rsid w:val="00827EB2"/>
    <w:rsid w:val="00844DAD"/>
    <w:rsid w:val="00847302"/>
    <w:rsid w:val="00847358"/>
    <w:rsid w:val="008549B6"/>
    <w:rsid w:val="00860276"/>
    <w:rsid w:val="00867FA2"/>
    <w:rsid w:val="00871B4F"/>
    <w:rsid w:val="008726FA"/>
    <w:rsid w:val="008828A7"/>
    <w:rsid w:val="00884423"/>
    <w:rsid w:val="0089346E"/>
    <w:rsid w:val="00893ECB"/>
    <w:rsid w:val="00894192"/>
    <w:rsid w:val="008B36D4"/>
    <w:rsid w:val="008B3760"/>
    <w:rsid w:val="008C00C7"/>
    <w:rsid w:val="008C1E49"/>
    <w:rsid w:val="008D0095"/>
    <w:rsid w:val="008E1D6C"/>
    <w:rsid w:val="008E1DA7"/>
    <w:rsid w:val="008E3B4A"/>
    <w:rsid w:val="008E5D23"/>
    <w:rsid w:val="008E6535"/>
    <w:rsid w:val="00915C78"/>
    <w:rsid w:val="00916651"/>
    <w:rsid w:val="00920DD4"/>
    <w:rsid w:val="00924BEB"/>
    <w:rsid w:val="00926025"/>
    <w:rsid w:val="00931536"/>
    <w:rsid w:val="00936665"/>
    <w:rsid w:val="00960258"/>
    <w:rsid w:val="00960AF0"/>
    <w:rsid w:val="0096239B"/>
    <w:rsid w:val="00963431"/>
    <w:rsid w:val="009743FF"/>
    <w:rsid w:val="00982050"/>
    <w:rsid w:val="00982D9B"/>
    <w:rsid w:val="009C103B"/>
    <w:rsid w:val="009C12A1"/>
    <w:rsid w:val="009C6652"/>
    <w:rsid w:val="009F5FE3"/>
    <w:rsid w:val="00A1119C"/>
    <w:rsid w:val="00A11C14"/>
    <w:rsid w:val="00A2244B"/>
    <w:rsid w:val="00A23ABB"/>
    <w:rsid w:val="00A31F1C"/>
    <w:rsid w:val="00A32E46"/>
    <w:rsid w:val="00A33F29"/>
    <w:rsid w:val="00A36E7C"/>
    <w:rsid w:val="00A45A9A"/>
    <w:rsid w:val="00A57D44"/>
    <w:rsid w:val="00A611D6"/>
    <w:rsid w:val="00A63A83"/>
    <w:rsid w:val="00A83324"/>
    <w:rsid w:val="00A96B03"/>
    <w:rsid w:val="00AA3D7A"/>
    <w:rsid w:val="00AA3E43"/>
    <w:rsid w:val="00AB1268"/>
    <w:rsid w:val="00AD0D4A"/>
    <w:rsid w:val="00AD2DF1"/>
    <w:rsid w:val="00AD7C8D"/>
    <w:rsid w:val="00AE2BE1"/>
    <w:rsid w:val="00AE49CF"/>
    <w:rsid w:val="00AE614C"/>
    <w:rsid w:val="00AF4B71"/>
    <w:rsid w:val="00AF69D3"/>
    <w:rsid w:val="00AF6A5A"/>
    <w:rsid w:val="00B03615"/>
    <w:rsid w:val="00B15113"/>
    <w:rsid w:val="00B16982"/>
    <w:rsid w:val="00B263DA"/>
    <w:rsid w:val="00B30605"/>
    <w:rsid w:val="00B30CE3"/>
    <w:rsid w:val="00B35FC9"/>
    <w:rsid w:val="00B36944"/>
    <w:rsid w:val="00B575E4"/>
    <w:rsid w:val="00B57D23"/>
    <w:rsid w:val="00B664F1"/>
    <w:rsid w:val="00B6744A"/>
    <w:rsid w:val="00B767D6"/>
    <w:rsid w:val="00B82CE3"/>
    <w:rsid w:val="00B869CA"/>
    <w:rsid w:val="00B90D9A"/>
    <w:rsid w:val="00B95350"/>
    <w:rsid w:val="00B96C89"/>
    <w:rsid w:val="00B974A2"/>
    <w:rsid w:val="00BA02CF"/>
    <w:rsid w:val="00BA2AF9"/>
    <w:rsid w:val="00BB3587"/>
    <w:rsid w:val="00BB379B"/>
    <w:rsid w:val="00BB3A2D"/>
    <w:rsid w:val="00BC5507"/>
    <w:rsid w:val="00BD5208"/>
    <w:rsid w:val="00BF2B41"/>
    <w:rsid w:val="00BF6118"/>
    <w:rsid w:val="00C044F6"/>
    <w:rsid w:val="00C068F2"/>
    <w:rsid w:val="00C06E30"/>
    <w:rsid w:val="00C118A3"/>
    <w:rsid w:val="00C1221E"/>
    <w:rsid w:val="00C15D2B"/>
    <w:rsid w:val="00C223E5"/>
    <w:rsid w:val="00C23415"/>
    <w:rsid w:val="00C240BC"/>
    <w:rsid w:val="00C327FE"/>
    <w:rsid w:val="00C36315"/>
    <w:rsid w:val="00C40FC0"/>
    <w:rsid w:val="00C449CC"/>
    <w:rsid w:val="00C545B9"/>
    <w:rsid w:val="00C62023"/>
    <w:rsid w:val="00C75210"/>
    <w:rsid w:val="00C84102"/>
    <w:rsid w:val="00C86A1E"/>
    <w:rsid w:val="00C90115"/>
    <w:rsid w:val="00C90371"/>
    <w:rsid w:val="00C910F5"/>
    <w:rsid w:val="00CA180B"/>
    <w:rsid w:val="00CA3CAA"/>
    <w:rsid w:val="00CA5AC9"/>
    <w:rsid w:val="00CB19E0"/>
    <w:rsid w:val="00CD0F77"/>
    <w:rsid w:val="00CD4E01"/>
    <w:rsid w:val="00CD613E"/>
    <w:rsid w:val="00CD6688"/>
    <w:rsid w:val="00CE1C78"/>
    <w:rsid w:val="00CF3920"/>
    <w:rsid w:val="00CF7779"/>
    <w:rsid w:val="00D00E67"/>
    <w:rsid w:val="00D1379B"/>
    <w:rsid w:val="00D209F4"/>
    <w:rsid w:val="00D24012"/>
    <w:rsid w:val="00D267A4"/>
    <w:rsid w:val="00D3140F"/>
    <w:rsid w:val="00D40E25"/>
    <w:rsid w:val="00D5428D"/>
    <w:rsid w:val="00D704E9"/>
    <w:rsid w:val="00D7287E"/>
    <w:rsid w:val="00D75A6B"/>
    <w:rsid w:val="00D760EB"/>
    <w:rsid w:val="00D859F1"/>
    <w:rsid w:val="00D960EF"/>
    <w:rsid w:val="00D974F3"/>
    <w:rsid w:val="00DA11E1"/>
    <w:rsid w:val="00DB1BCE"/>
    <w:rsid w:val="00DB587D"/>
    <w:rsid w:val="00DC62DA"/>
    <w:rsid w:val="00DD248D"/>
    <w:rsid w:val="00DE3E99"/>
    <w:rsid w:val="00DE7F36"/>
    <w:rsid w:val="00DF0738"/>
    <w:rsid w:val="00E00673"/>
    <w:rsid w:val="00E04221"/>
    <w:rsid w:val="00E17063"/>
    <w:rsid w:val="00E22649"/>
    <w:rsid w:val="00E348C2"/>
    <w:rsid w:val="00E34A75"/>
    <w:rsid w:val="00E35B3C"/>
    <w:rsid w:val="00E46E3C"/>
    <w:rsid w:val="00E70CB9"/>
    <w:rsid w:val="00E71758"/>
    <w:rsid w:val="00E71B27"/>
    <w:rsid w:val="00E73D08"/>
    <w:rsid w:val="00E7439A"/>
    <w:rsid w:val="00E74813"/>
    <w:rsid w:val="00E764BA"/>
    <w:rsid w:val="00E92A8F"/>
    <w:rsid w:val="00EA32E7"/>
    <w:rsid w:val="00EA36DF"/>
    <w:rsid w:val="00EB1F6D"/>
    <w:rsid w:val="00EB450F"/>
    <w:rsid w:val="00EC3964"/>
    <w:rsid w:val="00EC6074"/>
    <w:rsid w:val="00EC759C"/>
    <w:rsid w:val="00EC7D9B"/>
    <w:rsid w:val="00EE2708"/>
    <w:rsid w:val="00EE47DE"/>
    <w:rsid w:val="00F12690"/>
    <w:rsid w:val="00F15604"/>
    <w:rsid w:val="00F21DBB"/>
    <w:rsid w:val="00F25269"/>
    <w:rsid w:val="00F31E1D"/>
    <w:rsid w:val="00F35291"/>
    <w:rsid w:val="00F4314F"/>
    <w:rsid w:val="00F44092"/>
    <w:rsid w:val="00F47EBA"/>
    <w:rsid w:val="00F521C6"/>
    <w:rsid w:val="00F53568"/>
    <w:rsid w:val="00F62704"/>
    <w:rsid w:val="00F70774"/>
    <w:rsid w:val="00F767EC"/>
    <w:rsid w:val="00F812EC"/>
    <w:rsid w:val="00F85043"/>
    <w:rsid w:val="00F9490E"/>
    <w:rsid w:val="00FA1ECE"/>
    <w:rsid w:val="00FA7604"/>
    <w:rsid w:val="00FC063A"/>
    <w:rsid w:val="00FC1539"/>
    <w:rsid w:val="00FC34D1"/>
    <w:rsid w:val="00FC4597"/>
    <w:rsid w:val="00FD7D47"/>
    <w:rsid w:val="00FF3350"/>
    <w:rsid w:val="00FF3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A22E"/>
  <w15:chartTrackingRefBased/>
  <w15:docId w15:val="{CD3A7CF0-30CE-4739-8D2E-823705A1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33A"/>
  </w:style>
  <w:style w:type="paragraph" w:styleId="Heading1">
    <w:name w:val="heading 1"/>
    <w:basedOn w:val="Normal"/>
    <w:next w:val="Normal"/>
    <w:link w:val="Heading1Char"/>
    <w:uiPriority w:val="9"/>
    <w:qFormat/>
    <w:rsid w:val="00AD7C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7C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573"/>
    <w:pPr>
      <w:ind w:left="720"/>
      <w:contextualSpacing/>
    </w:pPr>
  </w:style>
  <w:style w:type="character" w:styleId="CommentReference">
    <w:name w:val="annotation reference"/>
    <w:basedOn w:val="DefaultParagraphFont"/>
    <w:uiPriority w:val="99"/>
    <w:semiHidden/>
    <w:unhideWhenUsed/>
    <w:rsid w:val="00543194"/>
    <w:rPr>
      <w:sz w:val="16"/>
      <w:szCs w:val="16"/>
    </w:rPr>
  </w:style>
  <w:style w:type="paragraph" w:styleId="CommentText">
    <w:name w:val="annotation text"/>
    <w:basedOn w:val="Normal"/>
    <w:link w:val="CommentTextChar"/>
    <w:uiPriority w:val="99"/>
    <w:unhideWhenUsed/>
    <w:rsid w:val="00543194"/>
    <w:pPr>
      <w:spacing w:line="240" w:lineRule="auto"/>
    </w:pPr>
    <w:rPr>
      <w:sz w:val="20"/>
      <w:szCs w:val="20"/>
    </w:rPr>
  </w:style>
  <w:style w:type="character" w:customStyle="1" w:styleId="CommentTextChar">
    <w:name w:val="Comment Text Char"/>
    <w:basedOn w:val="DefaultParagraphFont"/>
    <w:link w:val="CommentText"/>
    <w:uiPriority w:val="99"/>
    <w:rsid w:val="00543194"/>
    <w:rPr>
      <w:sz w:val="20"/>
      <w:szCs w:val="20"/>
    </w:rPr>
  </w:style>
  <w:style w:type="paragraph" w:styleId="CommentSubject">
    <w:name w:val="annotation subject"/>
    <w:basedOn w:val="CommentText"/>
    <w:next w:val="CommentText"/>
    <w:link w:val="CommentSubjectChar"/>
    <w:uiPriority w:val="99"/>
    <w:semiHidden/>
    <w:unhideWhenUsed/>
    <w:rsid w:val="00543194"/>
    <w:rPr>
      <w:b/>
      <w:bCs/>
    </w:rPr>
  </w:style>
  <w:style w:type="character" w:customStyle="1" w:styleId="CommentSubjectChar">
    <w:name w:val="Comment Subject Char"/>
    <w:basedOn w:val="CommentTextChar"/>
    <w:link w:val="CommentSubject"/>
    <w:uiPriority w:val="99"/>
    <w:semiHidden/>
    <w:rsid w:val="00543194"/>
    <w:rPr>
      <w:b/>
      <w:bCs/>
      <w:sz w:val="20"/>
      <w:szCs w:val="20"/>
    </w:rPr>
  </w:style>
  <w:style w:type="paragraph" w:styleId="BalloonText">
    <w:name w:val="Balloon Text"/>
    <w:basedOn w:val="Normal"/>
    <w:link w:val="BalloonTextChar"/>
    <w:uiPriority w:val="99"/>
    <w:semiHidden/>
    <w:unhideWhenUsed/>
    <w:rsid w:val="00543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194"/>
    <w:rPr>
      <w:rFonts w:ascii="Segoe UI" w:hAnsi="Segoe UI" w:cs="Segoe UI"/>
      <w:sz w:val="18"/>
      <w:szCs w:val="18"/>
    </w:rPr>
  </w:style>
  <w:style w:type="paragraph" w:styleId="Header">
    <w:name w:val="header"/>
    <w:basedOn w:val="Normal"/>
    <w:link w:val="HeaderChar"/>
    <w:uiPriority w:val="99"/>
    <w:unhideWhenUsed/>
    <w:rsid w:val="00556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675"/>
  </w:style>
  <w:style w:type="paragraph" w:styleId="Footer">
    <w:name w:val="footer"/>
    <w:basedOn w:val="Normal"/>
    <w:link w:val="FooterChar"/>
    <w:uiPriority w:val="99"/>
    <w:unhideWhenUsed/>
    <w:rsid w:val="00556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675"/>
  </w:style>
  <w:style w:type="table" w:styleId="TableGrid">
    <w:name w:val="Table Grid"/>
    <w:basedOn w:val="TableNormal"/>
    <w:uiPriority w:val="39"/>
    <w:rsid w:val="00447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3323"/>
    <w:pPr>
      <w:spacing w:after="0" w:line="240" w:lineRule="auto"/>
    </w:pPr>
  </w:style>
  <w:style w:type="paragraph" w:styleId="Revision">
    <w:name w:val="Revision"/>
    <w:hidden/>
    <w:uiPriority w:val="99"/>
    <w:semiHidden/>
    <w:rsid w:val="005B32B0"/>
    <w:pPr>
      <w:spacing w:after="0" w:line="240" w:lineRule="auto"/>
    </w:pPr>
  </w:style>
  <w:style w:type="character" w:styleId="Hyperlink">
    <w:name w:val="Hyperlink"/>
    <w:basedOn w:val="DefaultParagraphFont"/>
    <w:uiPriority w:val="99"/>
    <w:unhideWhenUsed/>
    <w:rsid w:val="00037F97"/>
    <w:rPr>
      <w:color w:val="0563C1" w:themeColor="hyperlink"/>
      <w:u w:val="single"/>
    </w:rPr>
  </w:style>
  <w:style w:type="character" w:styleId="UnresolvedMention">
    <w:name w:val="Unresolved Mention"/>
    <w:basedOn w:val="DefaultParagraphFont"/>
    <w:uiPriority w:val="99"/>
    <w:semiHidden/>
    <w:unhideWhenUsed/>
    <w:rsid w:val="00037F97"/>
    <w:rPr>
      <w:color w:val="605E5C"/>
      <w:shd w:val="clear" w:color="auto" w:fill="E1DFDD"/>
    </w:rPr>
  </w:style>
  <w:style w:type="character" w:customStyle="1" w:styleId="Heading1Char">
    <w:name w:val="Heading 1 Char"/>
    <w:basedOn w:val="DefaultParagraphFont"/>
    <w:link w:val="Heading1"/>
    <w:uiPriority w:val="9"/>
    <w:rsid w:val="00AD7C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7C8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6249">
      <w:bodyDiv w:val="1"/>
      <w:marLeft w:val="0"/>
      <w:marRight w:val="0"/>
      <w:marTop w:val="0"/>
      <w:marBottom w:val="0"/>
      <w:divBdr>
        <w:top w:val="none" w:sz="0" w:space="0" w:color="auto"/>
        <w:left w:val="none" w:sz="0" w:space="0" w:color="auto"/>
        <w:bottom w:val="none" w:sz="0" w:space="0" w:color="auto"/>
        <w:right w:val="none" w:sz="0" w:space="0" w:color="auto"/>
      </w:divBdr>
    </w:div>
    <w:div w:id="533421412">
      <w:bodyDiv w:val="1"/>
      <w:marLeft w:val="0"/>
      <w:marRight w:val="0"/>
      <w:marTop w:val="0"/>
      <w:marBottom w:val="0"/>
      <w:divBdr>
        <w:top w:val="none" w:sz="0" w:space="0" w:color="auto"/>
        <w:left w:val="none" w:sz="0" w:space="0" w:color="auto"/>
        <w:bottom w:val="none" w:sz="0" w:space="0" w:color="auto"/>
        <w:right w:val="none" w:sz="0" w:space="0" w:color="auto"/>
      </w:divBdr>
    </w:div>
    <w:div w:id="1359240763">
      <w:bodyDiv w:val="1"/>
      <w:marLeft w:val="0"/>
      <w:marRight w:val="0"/>
      <w:marTop w:val="0"/>
      <w:marBottom w:val="0"/>
      <w:divBdr>
        <w:top w:val="none" w:sz="0" w:space="0" w:color="auto"/>
        <w:left w:val="none" w:sz="0" w:space="0" w:color="auto"/>
        <w:bottom w:val="none" w:sz="0" w:space="0" w:color="auto"/>
        <w:right w:val="none" w:sz="0" w:space="0" w:color="auto"/>
      </w:divBdr>
    </w:div>
    <w:div w:id="1512454708">
      <w:bodyDiv w:val="1"/>
      <w:marLeft w:val="0"/>
      <w:marRight w:val="0"/>
      <w:marTop w:val="0"/>
      <w:marBottom w:val="0"/>
      <w:divBdr>
        <w:top w:val="none" w:sz="0" w:space="0" w:color="auto"/>
        <w:left w:val="none" w:sz="0" w:space="0" w:color="auto"/>
        <w:bottom w:val="none" w:sz="0" w:space="0" w:color="auto"/>
        <w:right w:val="none" w:sz="0" w:space="0" w:color="auto"/>
      </w:divBdr>
    </w:div>
    <w:div w:id="189021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scot/publications/rental-discrimination-guidance-for-scotl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18BC3F4CF844A8371CEC03FD7FABE" ma:contentTypeVersion="18" ma:contentTypeDescription="Create a new document." ma:contentTypeScope="" ma:versionID="4c9cad305c657c52bf8fb00cd7f96ece">
  <xsd:schema xmlns:xsd="http://www.w3.org/2001/XMLSchema" xmlns:xs="http://www.w3.org/2001/XMLSchema" xmlns:p="http://schemas.microsoft.com/office/2006/metadata/properties" xmlns:ns2="5a1f84e7-477c-4ff4-baf0-c99a029d2155" xmlns:ns3="4ee385f7-54f4-4a70-85ff-947b1b9293f4" targetNamespace="http://schemas.microsoft.com/office/2006/metadata/properties" ma:root="true" ma:fieldsID="209cb4bf675cde663166599fe5dbdbdd" ns2:_="" ns3:_="">
    <xsd:import namespace="5a1f84e7-477c-4ff4-baf0-c99a029d2155"/>
    <xsd:import namespace="4ee385f7-54f4-4a70-85ff-947b1b9293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f84e7-477c-4ff4-baf0-c99a029d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26b862-a6b1-4e47-aecf-c15a7b505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385f7-54f4-4a70-85ff-947b1b9293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d068ad-f245-4d75-ab28-106541a10783}" ma:internalName="TaxCatchAll" ma:showField="CatchAllData" ma:web="4ee385f7-54f4-4a70-85ff-947b1b929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e385f7-54f4-4a70-85ff-947b1b9293f4" xsi:nil="true"/>
    <lcf76f155ced4ddcb4097134ff3c332f xmlns="5a1f84e7-477c-4ff4-baf0-c99a029d2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055621-49B7-4ACC-B2DB-CCE233FBB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f84e7-477c-4ff4-baf0-c99a029d2155"/>
    <ds:schemaRef ds:uri="4ee385f7-54f4-4a70-85ff-947b1b929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569CF-42E3-4DBA-B923-EDA09D572F2D}">
  <ds:schemaRefs>
    <ds:schemaRef ds:uri="http://schemas.microsoft.com/sharepoint/v3/contenttype/forms"/>
  </ds:schemaRefs>
</ds:datastoreItem>
</file>

<file path=customXml/itemProps3.xml><?xml version="1.0" encoding="utf-8"?>
<ds:datastoreItem xmlns:ds="http://schemas.openxmlformats.org/officeDocument/2006/customXml" ds:itemID="{A630DF37-63AF-4B40-A5BC-C52D5BD1DDF3}">
  <ds:schemaRefs>
    <ds:schemaRef ds:uri="http://schemas.microsoft.com/office/2006/metadata/properties"/>
    <ds:schemaRef ds:uri="http://schemas.microsoft.com/office/infopath/2007/PartnerControls"/>
    <ds:schemaRef ds:uri="4ee385f7-54f4-4a70-85ff-947b1b9293f4"/>
    <ds:schemaRef ds:uri="5a1f84e7-477c-4ff4-baf0-c99a029d2155"/>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2277</Words>
  <Characters>12823</Characters>
  <Application>Microsoft Office Word</Application>
  <DocSecurity>0</DocSecurity>
  <Lines>674</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Reid</dc:creator>
  <cp:keywords/>
  <dc:description/>
  <cp:lastModifiedBy>Alicja Newbrook</cp:lastModifiedBy>
  <cp:revision>114</cp:revision>
  <dcterms:created xsi:type="dcterms:W3CDTF">2026-06-30T12:57:00Z</dcterms:created>
  <dcterms:modified xsi:type="dcterms:W3CDTF">2026-07-14T15:32:00Z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0x01010055F18BC3F4CF844A8371CEC03FD7FABE</vt:lpwstr>
  </property>
  <property fmtid="{D5CDD505-2E9C-101B-9397-08002B2CF9AE}" pid="3" name="MediaServiceImageTags">
    <vt:lpwstr/>
  </property>
</Properties>
</file>