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55AE2" w14:textId="2ECADCA4" w:rsidR="00FC27EB" w:rsidRPr="00CD56D0" w:rsidRDefault="00EB5C0B" w:rsidP="00AF7218">
      <w:pPr>
        <w:spacing w:after="0"/>
        <w:jc w:val="center"/>
        <w:rPr>
          <w:rFonts w:ascii="Aptos" w:hAnsi="Aptos" w:cs="Arial"/>
          <w:b/>
          <w:lang w:val="en-GB"/>
        </w:rPr>
      </w:pPr>
      <w:r w:rsidRPr="00CD56D0">
        <w:rPr>
          <w:rFonts w:ascii="Aptos" w:hAnsi="Aptos" w:cs="Arial"/>
          <w:b/>
          <w:lang w:val="en-GB"/>
        </w:rPr>
        <w:t xml:space="preserve">Procedure for Handling Expressions of Interest (EOIs) </w:t>
      </w:r>
    </w:p>
    <w:p w14:paraId="289D1B1D" w14:textId="28061F23" w:rsidR="00BA1E25" w:rsidRPr="00CD56D0" w:rsidRDefault="00EB5C0B" w:rsidP="00AF7218">
      <w:pPr>
        <w:jc w:val="center"/>
        <w:rPr>
          <w:rFonts w:ascii="Aptos" w:hAnsi="Aptos" w:cs="Arial"/>
          <w:b/>
          <w:lang w:val="en-GB"/>
        </w:rPr>
      </w:pPr>
      <w:r w:rsidRPr="00CD56D0">
        <w:rPr>
          <w:rFonts w:ascii="Aptos" w:hAnsi="Aptos" w:cs="Arial"/>
          <w:b/>
          <w:lang w:val="en-GB"/>
        </w:rPr>
        <w:t>in Community Assets</w:t>
      </w:r>
    </w:p>
    <w:p w14:paraId="2E25DD69" w14:textId="46CED3F4" w:rsidR="00BA1E25" w:rsidRPr="00CD56D0" w:rsidRDefault="00EB5C0B" w:rsidP="00AF7218">
      <w:pPr>
        <w:spacing w:after="0"/>
        <w:rPr>
          <w:rFonts w:ascii="Aptos" w:hAnsi="Aptos"/>
          <w:b/>
          <w:bCs/>
        </w:rPr>
      </w:pPr>
      <w:r w:rsidRPr="00CD56D0">
        <w:rPr>
          <w:rFonts w:ascii="Aptos" w:hAnsi="Aptos"/>
          <w:b/>
          <w:bCs/>
        </w:rPr>
        <w:t>Purpose</w:t>
      </w:r>
    </w:p>
    <w:p w14:paraId="2A43708D" w14:textId="7B840033" w:rsidR="006139A8" w:rsidRPr="00CD56D0" w:rsidRDefault="00F40CFB" w:rsidP="003758D3">
      <w:pPr>
        <w:rPr>
          <w:rFonts w:ascii="Aptos" w:hAnsi="Aptos"/>
        </w:rPr>
      </w:pPr>
      <w:r w:rsidRPr="00F40CFB">
        <w:rPr>
          <w:rFonts w:ascii="Aptos" w:hAnsi="Aptos"/>
        </w:rPr>
        <w:t>This procedure sets out how EOIs for leasing, using, operating or purchasing assets owned by the charity will be handled</w:t>
      </w:r>
      <w:r w:rsidR="00327538" w:rsidRPr="00CD56D0">
        <w:rPr>
          <w:rFonts w:ascii="Aptos" w:hAnsi="Aptos"/>
        </w:rPr>
        <w:t xml:space="preserve">. The process is designed to be transparent and fair while ensuring the charity’s </w:t>
      </w:r>
      <w:r w:rsidR="00885CC3" w:rsidRPr="00CD56D0">
        <w:rPr>
          <w:rFonts w:ascii="Aptos" w:hAnsi="Aptos"/>
        </w:rPr>
        <w:t>mission</w:t>
      </w:r>
      <w:r w:rsidR="00327538" w:rsidRPr="00CD56D0">
        <w:rPr>
          <w:rFonts w:ascii="Aptos" w:hAnsi="Aptos"/>
        </w:rPr>
        <w:t xml:space="preserve"> and objectives are met. </w:t>
      </w:r>
      <w:r w:rsidR="00A848F9" w:rsidRPr="00CD56D0">
        <w:rPr>
          <w:rFonts w:ascii="Aptos" w:hAnsi="Aptos"/>
        </w:rPr>
        <w:t>Scoring criteria will vary depending on the asset being advertised, allowing flexibility to suit the specific opportunity.</w:t>
      </w:r>
    </w:p>
    <w:p w14:paraId="2FEFC01A" w14:textId="77777777" w:rsidR="00B04A7D" w:rsidRPr="00CD56D0" w:rsidRDefault="00B04A7D" w:rsidP="00AF7218">
      <w:pPr>
        <w:spacing w:after="0"/>
        <w:rPr>
          <w:rFonts w:ascii="Aptos" w:hAnsi="Aptos"/>
          <w:b/>
          <w:bCs/>
          <w:lang w:val="en-GB"/>
        </w:rPr>
      </w:pPr>
      <w:r w:rsidRPr="00CD56D0">
        <w:rPr>
          <w:rFonts w:ascii="Aptos" w:hAnsi="Aptos"/>
          <w:b/>
          <w:bCs/>
          <w:lang w:val="en-GB"/>
        </w:rPr>
        <w:t>Two Pathways for EOIs</w:t>
      </w:r>
    </w:p>
    <w:p w14:paraId="1BA96AE8" w14:textId="1E9ED957" w:rsidR="00B04A7D" w:rsidRPr="00CD56D0" w:rsidRDefault="00B04A7D" w:rsidP="00AF7218">
      <w:pPr>
        <w:numPr>
          <w:ilvl w:val="0"/>
          <w:numId w:val="21"/>
        </w:numPr>
        <w:spacing w:after="0"/>
        <w:rPr>
          <w:rFonts w:ascii="Aptos" w:hAnsi="Aptos"/>
          <w:lang w:val="en-GB"/>
        </w:rPr>
      </w:pPr>
      <w:r w:rsidRPr="00CD56D0">
        <w:rPr>
          <w:rFonts w:ascii="Aptos" w:hAnsi="Aptos"/>
          <w:lang w:val="en-GB"/>
        </w:rPr>
        <w:t>Charity-initiated EOIs:</w:t>
      </w:r>
      <w:r w:rsidRPr="00CD56D0">
        <w:rPr>
          <w:rFonts w:ascii="Aptos" w:hAnsi="Aptos"/>
          <w:lang w:val="en-GB"/>
        </w:rPr>
        <w:br/>
        <w:t>When the charity identifies an asset for potential community use and issues a public notice inviting EOIs.</w:t>
      </w:r>
    </w:p>
    <w:p w14:paraId="4D77085E" w14:textId="433A2337" w:rsidR="00B04A7D" w:rsidRPr="00CD56D0" w:rsidRDefault="00E56F07" w:rsidP="00B04A7D">
      <w:pPr>
        <w:numPr>
          <w:ilvl w:val="0"/>
          <w:numId w:val="21"/>
        </w:numPr>
        <w:rPr>
          <w:rFonts w:ascii="Aptos" w:hAnsi="Aptos"/>
          <w:lang w:val="en-GB"/>
        </w:rPr>
      </w:pPr>
      <w:r w:rsidRPr="00CD56D0">
        <w:rPr>
          <w:rFonts w:ascii="Aptos" w:hAnsi="Aptos"/>
          <w:lang w:val="en-GB"/>
        </w:rPr>
        <w:t>Community-initiated</w:t>
      </w:r>
      <w:r w:rsidR="00B04A7D" w:rsidRPr="00CD56D0">
        <w:rPr>
          <w:rFonts w:ascii="Aptos" w:hAnsi="Aptos"/>
          <w:lang w:val="en-GB"/>
        </w:rPr>
        <w:t xml:space="preserve"> EOIs:</w:t>
      </w:r>
      <w:r w:rsidR="00B04A7D" w:rsidRPr="00CD56D0">
        <w:rPr>
          <w:rFonts w:ascii="Aptos" w:hAnsi="Aptos"/>
          <w:lang w:val="en-GB"/>
        </w:rPr>
        <w:br/>
        <w:t>When an individual or group submits an EOI for an asset that has not been publicly advertised by the charity.</w:t>
      </w:r>
    </w:p>
    <w:p w14:paraId="63C66377" w14:textId="3508B98A" w:rsidR="003758D3" w:rsidRPr="00CD56D0" w:rsidRDefault="004E7C0D" w:rsidP="00CD56D0">
      <w:pPr>
        <w:pStyle w:val="Heading1"/>
        <w:numPr>
          <w:ilvl w:val="0"/>
          <w:numId w:val="45"/>
        </w:numPr>
        <w:rPr>
          <w:rFonts w:ascii="Aptos" w:hAnsi="Aptos"/>
        </w:rPr>
      </w:pPr>
      <w:r w:rsidRPr="00CD56D0">
        <w:rPr>
          <w:rFonts w:ascii="Aptos" w:hAnsi="Aptos"/>
        </w:rPr>
        <w:t>Charity-initiated EOI process</w:t>
      </w:r>
    </w:p>
    <w:p w14:paraId="1A07E786" w14:textId="5EDB82A7" w:rsidR="00380F49" w:rsidRPr="00CD56D0" w:rsidRDefault="004E7C0D" w:rsidP="00291F29">
      <w:pPr>
        <w:pStyle w:val="Heading2"/>
        <w:rPr>
          <w:rFonts w:ascii="Aptos" w:hAnsi="Aptos"/>
        </w:rPr>
      </w:pPr>
      <w:r w:rsidRPr="00CD56D0">
        <w:rPr>
          <w:rFonts w:ascii="Aptos" w:hAnsi="Aptos"/>
        </w:rPr>
        <w:t>Step 1. Public Notice</w:t>
      </w:r>
    </w:p>
    <w:p w14:paraId="5C39DF1C" w14:textId="7DF7AB8F" w:rsidR="003E44BB" w:rsidRPr="00CD56D0" w:rsidRDefault="003758D3" w:rsidP="0021674A">
      <w:pPr>
        <w:rPr>
          <w:rFonts w:ascii="Aptos" w:hAnsi="Aptos"/>
          <w:lang w:val="en-GB"/>
        </w:rPr>
      </w:pPr>
      <w:r w:rsidRPr="00CD56D0">
        <w:rPr>
          <w:rFonts w:ascii="Aptos" w:hAnsi="Aptos"/>
          <w:lang w:val="en-GB"/>
        </w:rPr>
        <w:t>When the charity decides to make an asset available for community use, a public notice will be issued to inform the community and invite interest.</w:t>
      </w:r>
    </w:p>
    <w:p w14:paraId="6558673D" w14:textId="6C4989D7" w:rsidR="00E85B7D" w:rsidRPr="00CD56D0" w:rsidRDefault="003758D3" w:rsidP="003E44BB">
      <w:pPr>
        <w:spacing w:after="0"/>
        <w:rPr>
          <w:rFonts w:ascii="Aptos" w:hAnsi="Aptos"/>
          <w:lang w:val="en-GB"/>
        </w:rPr>
      </w:pPr>
      <w:r w:rsidRPr="00CD56D0">
        <w:rPr>
          <w:rFonts w:ascii="Aptos" w:hAnsi="Aptos"/>
          <w:b/>
          <w:bCs/>
          <w:lang w:val="en-GB"/>
        </w:rPr>
        <w:t xml:space="preserve">Public </w:t>
      </w:r>
      <w:r w:rsidR="00202901" w:rsidRPr="00CD56D0">
        <w:rPr>
          <w:rFonts w:ascii="Aptos" w:hAnsi="Aptos"/>
          <w:b/>
          <w:bCs/>
          <w:lang w:val="en-GB"/>
        </w:rPr>
        <w:t>n</w:t>
      </w:r>
      <w:r w:rsidRPr="00CD56D0">
        <w:rPr>
          <w:rFonts w:ascii="Aptos" w:hAnsi="Aptos"/>
          <w:b/>
          <w:bCs/>
          <w:lang w:val="en-GB"/>
        </w:rPr>
        <w:t xml:space="preserve">otice </w:t>
      </w:r>
      <w:r w:rsidR="00202901" w:rsidRPr="00CD56D0">
        <w:rPr>
          <w:rFonts w:ascii="Aptos" w:hAnsi="Aptos"/>
          <w:b/>
          <w:bCs/>
          <w:lang w:val="en-GB"/>
        </w:rPr>
        <w:t>r</w:t>
      </w:r>
      <w:r w:rsidRPr="00CD56D0">
        <w:rPr>
          <w:rFonts w:ascii="Aptos" w:hAnsi="Aptos"/>
          <w:b/>
          <w:bCs/>
          <w:lang w:val="en-GB"/>
        </w:rPr>
        <w:t>equirements</w:t>
      </w:r>
      <w:r w:rsidRPr="00CD56D0">
        <w:rPr>
          <w:rFonts w:ascii="Aptos" w:hAnsi="Aptos"/>
          <w:b/>
          <w:bCs/>
          <w:lang w:val="en-GB"/>
        </w:rPr>
        <w:br/>
      </w:r>
      <w:r w:rsidRPr="00CD56D0">
        <w:rPr>
          <w:rFonts w:ascii="Aptos" w:hAnsi="Aptos"/>
          <w:lang w:val="en-GB"/>
        </w:rPr>
        <w:t>The notice must include:</w:t>
      </w:r>
    </w:p>
    <w:p w14:paraId="35D46984" w14:textId="7948CAF6" w:rsidR="003758D3" w:rsidRPr="00CD56D0" w:rsidRDefault="003758D3" w:rsidP="003E44BB">
      <w:pPr>
        <w:pStyle w:val="ListParagraph"/>
        <w:numPr>
          <w:ilvl w:val="0"/>
          <w:numId w:val="33"/>
        </w:numPr>
        <w:spacing w:after="0"/>
        <w:rPr>
          <w:rFonts w:ascii="Aptos" w:hAnsi="Aptos"/>
          <w:lang w:val="en-GB"/>
        </w:rPr>
      </w:pPr>
      <w:r w:rsidRPr="00CD56D0">
        <w:rPr>
          <w:rFonts w:ascii="Aptos" w:hAnsi="Aptos"/>
          <w:lang w:val="en-GB"/>
        </w:rPr>
        <w:t>The description of the asset</w:t>
      </w:r>
    </w:p>
    <w:p w14:paraId="2C59DB56" w14:textId="0D70F728" w:rsidR="00E85B7D" w:rsidRPr="00CD56D0" w:rsidRDefault="003758D3" w:rsidP="003E44BB">
      <w:pPr>
        <w:pStyle w:val="ListParagraph"/>
        <w:numPr>
          <w:ilvl w:val="0"/>
          <w:numId w:val="33"/>
        </w:numPr>
        <w:spacing w:after="0"/>
        <w:rPr>
          <w:rFonts w:ascii="Aptos" w:hAnsi="Aptos"/>
          <w:lang w:val="en-GB"/>
        </w:rPr>
      </w:pPr>
      <w:r w:rsidRPr="00CD56D0">
        <w:rPr>
          <w:rFonts w:ascii="Aptos" w:hAnsi="Aptos"/>
          <w:lang w:val="en-GB"/>
        </w:rPr>
        <w:t>Proposed uses or benefits</w:t>
      </w:r>
      <w:r w:rsidR="00202901" w:rsidRPr="00CD56D0">
        <w:rPr>
          <w:rFonts w:ascii="Aptos" w:hAnsi="Aptos"/>
          <w:lang w:val="en-GB"/>
        </w:rPr>
        <w:t>,</w:t>
      </w:r>
      <w:r w:rsidRPr="00CD56D0">
        <w:rPr>
          <w:rFonts w:ascii="Aptos" w:hAnsi="Aptos"/>
          <w:lang w:val="en-GB"/>
        </w:rPr>
        <w:t xml:space="preserve"> if relevant</w:t>
      </w:r>
    </w:p>
    <w:p w14:paraId="24561297" w14:textId="41C668A9" w:rsidR="00E85B7D" w:rsidRPr="00CD56D0" w:rsidRDefault="003758D3" w:rsidP="003E44BB">
      <w:pPr>
        <w:pStyle w:val="ListParagraph"/>
        <w:numPr>
          <w:ilvl w:val="0"/>
          <w:numId w:val="33"/>
        </w:numPr>
        <w:spacing w:after="0"/>
        <w:rPr>
          <w:rFonts w:ascii="Aptos" w:hAnsi="Aptos"/>
          <w:lang w:val="en-GB"/>
        </w:rPr>
      </w:pPr>
      <w:r w:rsidRPr="00CD56D0">
        <w:rPr>
          <w:rFonts w:ascii="Aptos" w:hAnsi="Aptos"/>
          <w:lang w:val="en-GB"/>
        </w:rPr>
        <w:t>A deadline for submitting EOIs and/or feedback</w:t>
      </w:r>
    </w:p>
    <w:p w14:paraId="0D891B1F" w14:textId="10BFE805" w:rsidR="000D4569" w:rsidRPr="00CD56D0" w:rsidRDefault="003758D3" w:rsidP="005932F5">
      <w:pPr>
        <w:pStyle w:val="ListParagraph"/>
        <w:numPr>
          <w:ilvl w:val="0"/>
          <w:numId w:val="33"/>
        </w:numPr>
        <w:rPr>
          <w:rFonts w:ascii="Aptos" w:hAnsi="Aptos"/>
          <w:lang w:val="en-GB"/>
        </w:rPr>
      </w:pPr>
      <w:r w:rsidRPr="00CD56D0">
        <w:rPr>
          <w:rFonts w:ascii="Aptos" w:hAnsi="Aptos"/>
          <w:lang w:val="en-GB"/>
        </w:rPr>
        <w:t>Instructions on how to obtain and submit the required EOI Form</w:t>
      </w:r>
    </w:p>
    <w:p w14:paraId="146DE530" w14:textId="1CCB7F35" w:rsidR="00157BAF" w:rsidRPr="00CD56D0" w:rsidRDefault="003758D3" w:rsidP="007507B6">
      <w:pPr>
        <w:rPr>
          <w:rFonts w:ascii="Aptos" w:hAnsi="Aptos"/>
          <w:lang w:val="en-GB"/>
        </w:rPr>
      </w:pPr>
      <w:r w:rsidRPr="00CD56D0">
        <w:rPr>
          <w:rFonts w:ascii="Aptos" w:hAnsi="Aptos"/>
          <w:b/>
          <w:bCs/>
          <w:lang w:val="en-GB"/>
        </w:rPr>
        <w:t xml:space="preserve">Community </w:t>
      </w:r>
      <w:r w:rsidR="00865878" w:rsidRPr="00CD56D0">
        <w:rPr>
          <w:rFonts w:ascii="Aptos" w:hAnsi="Aptos"/>
          <w:b/>
          <w:bCs/>
          <w:lang w:val="en-GB"/>
        </w:rPr>
        <w:t>f</w:t>
      </w:r>
      <w:r w:rsidRPr="00CD56D0">
        <w:rPr>
          <w:rFonts w:ascii="Aptos" w:hAnsi="Aptos"/>
          <w:b/>
          <w:bCs/>
          <w:lang w:val="en-GB"/>
        </w:rPr>
        <w:t xml:space="preserve">eedback </w:t>
      </w:r>
      <w:r w:rsidR="00865878" w:rsidRPr="00CD56D0">
        <w:rPr>
          <w:rFonts w:ascii="Aptos" w:hAnsi="Aptos"/>
          <w:b/>
          <w:bCs/>
          <w:lang w:val="en-GB"/>
        </w:rPr>
        <w:t>o</w:t>
      </w:r>
      <w:r w:rsidRPr="00CD56D0">
        <w:rPr>
          <w:rFonts w:ascii="Aptos" w:hAnsi="Aptos"/>
          <w:b/>
          <w:bCs/>
          <w:lang w:val="en-GB"/>
        </w:rPr>
        <w:t>pportunity</w:t>
      </w:r>
      <w:r w:rsidRPr="00CD56D0">
        <w:rPr>
          <w:rFonts w:ascii="Aptos" w:hAnsi="Aptos"/>
          <w:b/>
          <w:bCs/>
          <w:lang w:val="en-GB"/>
        </w:rPr>
        <w:br/>
      </w:r>
      <w:r w:rsidRPr="00CD56D0">
        <w:rPr>
          <w:rFonts w:ascii="Aptos" w:hAnsi="Aptos"/>
          <w:lang w:val="en-GB"/>
        </w:rPr>
        <w:t>Alongside EOIs, the public notice will invite feedback on the asset's potential use to ensure community input is considered.</w:t>
      </w:r>
    </w:p>
    <w:p w14:paraId="4356DFC6" w14:textId="4A2266B5" w:rsidR="00006F7E" w:rsidRPr="00CD56D0" w:rsidRDefault="00006F7E" w:rsidP="003E44BB">
      <w:pPr>
        <w:spacing w:after="0"/>
        <w:rPr>
          <w:rFonts w:ascii="Aptos" w:hAnsi="Aptos"/>
          <w:b/>
          <w:bCs/>
          <w:lang w:val="en-GB"/>
        </w:rPr>
      </w:pPr>
      <w:r w:rsidRPr="00CD56D0">
        <w:rPr>
          <w:rFonts w:ascii="Aptos" w:hAnsi="Aptos"/>
          <w:b/>
          <w:bCs/>
          <w:lang w:val="en-GB"/>
        </w:rPr>
        <w:t>Timeline</w:t>
      </w:r>
    </w:p>
    <w:p w14:paraId="105CCE7E" w14:textId="349A1A8D" w:rsidR="004E7C0D" w:rsidRPr="00CD56D0" w:rsidRDefault="00006F7E" w:rsidP="003E44BB">
      <w:pPr>
        <w:spacing w:after="0"/>
        <w:rPr>
          <w:rFonts w:ascii="Aptos" w:hAnsi="Aptos"/>
          <w:lang w:val="en-GB"/>
        </w:rPr>
      </w:pPr>
      <w:r w:rsidRPr="00CD56D0">
        <w:rPr>
          <w:rFonts w:ascii="Aptos" w:hAnsi="Aptos"/>
          <w:lang w:val="en-GB"/>
        </w:rPr>
        <w:t xml:space="preserve">The community will be given </w:t>
      </w:r>
      <w:r w:rsidR="007507B6" w:rsidRPr="00CD56D0">
        <w:rPr>
          <w:rFonts w:ascii="Aptos" w:hAnsi="Aptos"/>
          <w:lang w:val="en-GB"/>
        </w:rPr>
        <w:t>4</w:t>
      </w:r>
      <w:r w:rsidRPr="00CD56D0">
        <w:rPr>
          <w:rFonts w:ascii="Aptos" w:hAnsi="Aptos"/>
          <w:lang w:val="en-GB"/>
        </w:rPr>
        <w:t xml:space="preserve"> weeks from the date of the notice to submit EOIs or provide feedback.</w:t>
      </w:r>
    </w:p>
    <w:p w14:paraId="372DCA91" w14:textId="5864AD70" w:rsidR="004E7C0D" w:rsidRPr="00CD56D0" w:rsidRDefault="004E7C0D" w:rsidP="00291F29">
      <w:pPr>
        <w:pStyle w:val="Heading2"/>
        <w:rPr>
          <w:rFonts w:ascii="Aptos" w:hAnsi="Aptos"/>
          <w:lang w:val="en-GB"/>
        </w:rPr>
      </w:pPr>
      <w:r w:rsidRPr="00CD56D0">
        <w:rPr>
          <w:rFonts w:ascii="Aptos" w:hAnsi="Aptos"/>
          <w:lang w:val="en-GB"/>
        </w:rPr>
        <w:lastRenderedPageBreak/>
        <w:t>Step 2. Submission of EOIs</w:t>
      </w:r>
    </w:p>
    <w:p w14:paraId="7398AF7B" w14:textId="77777777" w:rsidR="004E7C0D" w:rsidRPr="00CD56D0" w:rsidRDefault="004E7C0D" w:rsidP="004E7C0D">
      <w:pPr>
        <w:rPr>
          <w:rFonts w:ascii="Aptos" w:hAnsi="Aptos"/>
          <w:lang w:val="en-GB"/>
        </w:rPr>
      </w:pPr>
      <w:r w:rsidRPr="00CD56D0">
        <w:rPr>
          <w:rFonts w:ascii="Aptos" w:hAnsi="Aptos"/>
          <w:b/>
          <w:bCs/>
          <w:lang w:val="en-GB"/>
        </w:rPr>
        <w:t xml:space="preserve">EOI Form </w:t>
      </w:r>
      <w:r w:rsidRPr="00CD56D0">
        <w:rPr>
          <w:rFonts w:ascii="Aptos" w:hAnsi="Aptos"/>
          <w:b/>
          <w:bCs/>
          <w:lang w:val="en-GB"/>
        </w:rPr>
        <w:br/>
      </w:r>
      <w:r w:rsidRPr="00CD56D0">
        <w:rPr>
          <w:rFonts w:ascii="Aptos" w:hAnsi="Aptos"/>
          <w:lang w:val="en-GB"/>
        </w:rPr>
        <w:t>Interested parties must complete the ‘Expression of Interest in Community Asset’ Form, available upon request, or for download on the NWMCWC website.</w:t>
      </w:r>
    </w:p>
    <w:p w14:paraId="43910927" w14:textId="77777777" w:rsidR="004E7C0D" w:rsidRPr="00CD56D0" w:rsidRDefault="004E7C0D" w:rsidP="004E7C0D">
      <w:pPr>
        <w:spacing w:after="0"/>
        <w:rPr>
          <w:rFonts w:ascii="Aptos" w:hAnsi="Aptos"/>
          <w:lang w:val="en-GB"/>
        </w:rPr>
      </w:pPr>
      <w:r w:rsidRPr="00CD56D0">
        <w:rPr>
          <w:rFonts w:ascii="Aptos" w:hAnsi="Aptos"/>
          <w:lang w:val="en-GB"/>
        </w:rPr>
        <w:t>Information required in the form:</w:t>
      </w:r>
    </w:p>
    <w:p w14:paraId="2E190698" w14:textId="77777777" w:rsidR="004E7C0D" w:rsidRPr="00CD56D0" w:rsidRDefault="004E7C0D" w:rsidP="004E7C0D">
      <w:pPr>
        <w:pStyle w:val="ListParagraph"/>
        <w:numPr>
          <w:ilvl w:val="0"/>
          <w:numId w:val="33"/>
        </w:numPr>
        <w:spacing w:after="0"/>
        <w:rPr>
          <w:rFonts w:ascii="Aptos" w:hAnsi="Aptos"/>
          <w:lang w:val="en-GB"/>
        </w:rPr>
      </w:pPr>
      <w:r w:rsidRPr="00CD56D0">
        <w:rPr>
          <w:rFonts w:ascii="Aptos" w:hAnsi="Aptos"/>
          <w:lang w:val="en-GB"/>
        </w:rPr>
        <w:t>Proposed use of the asset</w:t>
      </w:r>
    </w:p>
    <w:p w14:paraId="111EBE80" w14:textId="77777777" w:rsidR="004E7C0D" w:rsidRPr="00CD56D0" w:rsidRDefault="004E7C0D" w:rsidP="004E7C0D">
      <w:pPr>
        <w:pStyle w:val="ListParagraph"/>
        <w:numPr>
          <w:ilvl w:val="0"/>
          <w:numId w:val="33"/>
        </w:numPr>
        <w:spacing w:after="0"/>
        <w:rPr>
          <w:rFonts w:ascii="Aptos" w:hAnsi="Aptos"/>
          <w:lang w:val="en-GB"/>
        </w:rPr>
      </w:pPr>
      <w:r w:rsidRPr="00CD56D0">
        <w:rPr>
          <w:rFonts w:ascii="Aptos" w:hAnsi="Aptos"/>
          <w:lang w:val="en-GB"/>
        </w:rPr>
        <w:t>Benefits to the community</w:t>
      </w:r>
    </w:p>
    <w:p w14:paraId="637F00B3" w14:textId="77777777" w:rsidR="004E7C0D" w:rsidRPr="00CD56D0" w:rsidRDefault="004E7C0D" w:rsidP="004E7C0D">
      <w:pPr>
        <w:pStyle w:val="ListParagraph"/>
        <w:numPr>
          <w:ilvl w:val="0"/>
          <w:numId w:val="33"/>
        </w:numPr>
        <w:spacing w:after="0"/>
        <w:rPr>
          <w:rFonts w:ascii="Aptos" w:hAnsi="Aptos"/>
          <w:lang w:val="en-GB"/>
        </w:rPr>
      </w:pPr>
      <w:r w:rsidRPr="00CD56D0">
        <w:rPr>
          <w:rFonts w:ascii="Aptos" w:hAnsi="Aptos"/>
          <w:lang w:val="en-GB"/>
        </w:rPr>
        <w:t>Alignment with the charity's mission</w:t>
      </w:r>
    </w:p>
    <w:p w14:paraId="1A4AC8D1" w14:textId="77777777" w:rsidR="004E7C0D" w:rsidRPr="00CD56D0" w:rsidRDefault="004E7C0D" w:rsidP="004E7C0D">
      <w:pPr>
        <w:pStyle w:val="ListParagraph"/>
        <w:numPr>
          <w:ilvl w:val="0"/>
          <w:numId w:val="33"/>
        </w:numPr>
        <w:spacing w:after="0"/>
        <w:rPr>
          <w:rFonts w:ascii="Aptos" w:hAnsi="Aptos"/>
          <w:lang w:val="en-GB"/>
        </w:rPr>
      </w:pPr>
      <w:r w:rsidRPr="00CD56D0">
        <w:rPr>
          <w:rFonts w:ascii="Aptos" w:hAnsi="Aptos"/>
          <w:lang w:val="en-GB"/>
        </w:rPr>
        <w:t>Relevant experience</w:t>
      </w:r>
    </w:p>
    <w:p w14:paraId="4206C215" w14:textId="77777777" w:rsidR="004E7C0D" w:rsidRPr="00CD56D0" w:rsidRDefault="004E7C0D" w:rsidP="004E7C0D">
      <w:pPr>
        <w:pStyle w:val="ListParagraph"/>
        <w:numPr>
          <w:ilvl w:val="0"/>
          <w:numId w:val="33"/>
        </w:numPr>
        <w:spacing w:after="0"/>
        <w:rPr>
          <w:rFonts w:ascii="Aptos" w:hAnsi="Aptos"/>
          <w:lang w:val="en-GB"/>
        </w:rPr>
      </w:pPr>
      <w:r w:rsidRPr="00CD56D0">
        <w:rPr>
          <w:rFonts w:ascii="Aptos" w:hAnsi="Aptos"/>
          <w:lang w:val="en-GB"/>
        </w:rPr>
        <w:t>Environmental or cultural considerations, if applicable</w:t>
      </w:r>
    </w:p>
    <w:p w14:paraId="18507666" w14:textId="77777777" w:rsidR="004E7C0D" w:rsidRPr="00CD56D0" w:rsidRDefault="004E7C0D" w:rsidP="004E7C0D">
      <w:pPr>
        <w:pStyle w:val="ListParagraph"/>
        <w:numPr>
          <w:ilvl w:val="0"/>
          <w:numId w:val="33"/>
        </w:numPr>
        <w:rPr>
          <w:rFonts w:ascii="Aptos" w:hAnsi="Aptos"/>
          <w:lang w:val="en-GB"/>
        </w:rPr>
      </w:pPr>
      <w:r w:rsidRPr="00CD56D0">
        <w:rPr>
          <w:rFonts w:ascii="Aptos" w:hAnsi="Aptos"/>
          <w:lang w:val="en-GB"/>
        </w:rPr>
        <w:t>Disclosure of any conflicts of interest</w:t>
      </w:r>
    </w:p>
    <w:p w14:paraId="0607C838" w14:textId="522EE299" w:rsidR="004E7C0D" w:rsidRPr="00CD56D0" w:rsidRDefault="004E7C0D" w:rsidP="00D97799">
      <w:pPr>
        <w:spacing w:after="0"/>
        <w:rPr>
          <w:rFonts w:ascii="Aptos" w:hAnsi="Aptos"/>
          <w:lang w:val="en-GB"/>
        </w:rPr>
      </w:pPr>
      <w:r w:rsidRPr="00CD56D0">
        <w:rPr>
          <w:rFonts w:ascii="Aptos" w:hAnsi="Aptos"/>
          <w:b/>
          <w:bCs/>
          <w:lang w:val="en-GB"/>
        </w:rPr>
        <w:t>Submission Deadlines</w:t>
      </w:r>
      <w:r w:rsidRPr="00CD56D0">
        <w:rPr>
          <w:rFonts w:ascii="Aptos" w:hAnsi="Aptos"/>
          <w:b/>
          <w:bCs/>
          <w:lang w:val="en-GB"/>
        </w:rPr>
        <w:br/>
      </w:r>
      <w:r w:rsidRPr="00CD56D0">
        <w:rPr>
          <w:rFonts w:ascii="Aptos" w:hAnsi="Aptos"/>
          <w:lang w:val="en-GB"/>
        </w:rPr>
        <w:t>EOIs must be submitted by the deadline stated in the public notice unless otherwise agreed.</w:t>
      </w:r>
    </w:p>
    <w:p w14:paraId="5F4A2B38" w14:textId="53970051" w:rsidR="001D1846" w:rsidRPr="00CD56D0" w:rsidRDefault="001D1846" w:rsidP="00291F29">
      <w:pPr>
        <w:pStyle w:val="Heading2"/>
        <w:rPr>
          <w:rFonts w:ascii="Aptos" w:hAnsi="Aptos"/>
          <w:lang w:val="en-GB"/>
        </w:rPr>
      </w:pPr>
      <w:bookmarkStart w:id="0" w:name="_Step_3._The"/>
      <w:bookmarkEnd w:id="0"/>
      <w:r w:rsidRPr="00CD56D0">
        <w:rPr>
          <w:rFonts w:ascii="Aptos" w:hAnsi="Aptos"/>
          <w:lang w:val="en-GB"/>
        </w:rPr>
        <w:t xml:space="preserve">Step 3. </w:t>
      </w:r>
      <w:r w:rsidR="0048176C" w:rsidRPr="00CD56D0">
        <w:rPr>
          <w:rFonts w:ascii="Aptos" w:hAnsi="Aptos"/>
          <w:lang w:val="en-GB"/>
        </w:rPr>
        <w:t>The evaluation of EOIs</w:t>
      </w:r>
    </w:p>
    <w:p w14:paraId="021ACFD9" w14:textId="77B7EC72" w:rsidR="001D1846" w:rsidRPr="00CD56D0" w:rsidRDefault="001D1846" w:rsidP="001D1846">
      <w:pPr>
        <w:rPr>
          <w:rFonts w:ascii="Aptos" w:hAnsi="Aptos"/>
          <w:lang w:val="en-GB"/>
        </w:rPr>
      </w:pPr>
      <w:r w:rsidRPr="00CD56D0">
        <w:rPr>
          <w:rFonts w:ascii="Aptos" w:hAnsi="Aptos"/>
          <w:lang w:val="en-GB"/>
        </w:rPr>
        <w:t>The charity will acknowledge receipt of the EOI</w:t>
      </w:r>
      <w:r w:rsidR="00D0202E" w:rsidRPr="00CD56D0">
        <w:rPr>
          <w:rFonts w:ascii="Aptos" w:hAnsi="Aptos"/>
          <w:lang w:val="en-GB"/>
        </w:rPr>
        <w:t>s</w:t>
      </w:r>
      <w:r w:rsidRPr="00CD56D0">
        <w:rPr>
          <w:rFonts w:ascii="Aptos" w:hAnsi="Aptos"/>
          <w:lang w:val="en-GB"/>
        </w:rPr>
        <w:t xml:space="preserve"> and confirm that </w:t>
      </w:r>
      <w:r w:rsidR="00D0202E" w:rsidRPr="00CD56D0">
        <w:rPr>
          <w:rFonts w:ascii="Aptos" w:hAnsi="Aptos"/>
          <w:lang w:val="en-GB"/>
        </w:rPr>
        <w:t xml:space="preserve">they </w:t>
      </w:r>
      <w:r w:rsidRPr="00CD56D0">
        <w:rPr>
          <w:rFonts w:ascii="Aptos" w:hAnsi="Aptos"/>
          <w:lang w:val="en-GB"/>
        </w:rPr>
        <w:t xml:space="preserve">will be referred to the Board for </w:t>
      </w:r>
      <w:r w:rsidR="00933642" w:rsidRPr="00CD56D0">
        <w:rPr>
          <w:rFonts w:ascii="Aptos" w:hAnsi="Aptos"/>
          <w:lang w:val="en-GB"/>
        </w:rPr>
        <w:t xml:space="preserve">evaluation. </w:t>
      </w:r>
    </w:p>
    <w:p w14:paraId="7BD28B54" w14:textId="0C48ECD5" w:rsidR="00825F49" w:rsidRPr="00CD56D0" w:rsidRDefault="00825F49" w:rsidP="00825F49">
      <w:pPr>
        <w:spacing w:after="0"/>
        <w:rPr>
          <w:rFonts w:ascii="Aptos" w:hAnsi="Aptos"/>
          <w:b/>
          <w:bCs/>
          <w:lang w:val="en-GB"/>
        </w:rPr>
      </w:pPr>
      <w:r w:rsidRPr="00CD56D0">
        <w:rPr>
          <w:rFonts w:ascii="Aptos" w:hAnsi="Aptos"/>
          <w:b/>
          <w:bCs/>
          <w:lang w:val="en-GB"/>
        </w:rPr>
        <w:t>Scoring panel</w:t>
      </w:r>
    </w:p>
    <w:p w14:paraId="676A606D" w14:textId="2AA2E734" w:rsidR="001350D7" w:rsidRPr="00CD56D0" w:rsidRDefault="009437AB" w:rsidP="009A3486">
      <w:pPr>
        <w:spacing w:after="0"/>
        <w:rPr>
          <w:rFonts w:ascii="Aptos" w:hAnsi="Aptos"/>
          <w:lang w:val="en-GB"/>
        </w:rPr>
      </w:pPr>
      <w:r w:rsidRPr="00CD56D0">
        <w:rPr>
          <w:rFonts w:ascii="Aptos" w:hAnsi="Aptos"/>
          <w:lang w:val="en-GB"/>
        </w:rPr>
        <w:t>A</w:t>
      </w:r>
      <w:r w:rsidR="00E7415D" w:rsidRPr="00CD56D0">
        <w:rPr>
          <w:rFonts w:ascii="Aptos" w:hAnsi="Aptos"/>
          <w:lang w:val="en-GB"/>
        </w:rPr>
        <w:t xml:space="preserve"> panel of two to three </w:t>
      </w:r>
      <w:r w:rsidRPr="00CD56D0">
        <w:rPr>
          <w:rFonts w:ascii="Aptos" w:hAnsi="Aptos"/>
          <w:lang w:val="en-GB"/>
        </w:rPr>
        <w:t xml:space="preserve">board </w:t>
      </w:r>
      <w:r w:rsidR="00E7415D" w:rsidRPr="00CD56D0">
        <w:rPr>
          <w:rFonts w:ascii="Aptos" w:hAnsi="Aptos"/>
          <w:lang w:val="en-GB"/>
        </w:rPr>
        <w:t xml:space="preserve">members will </w:t>
      </w:r>
      <w:r w:rsidR="000212F3" w:rsidRPr="00CD56D0">
        <w:rPr>
          <w:rFonts w:ascii="Aptos" w:hAnsi="Aptos"/>
          <w:lang w:val="en-GB"/>
        </w:rPr>
        <w:t xml:space="preserve">be appointed to review </w:t>
      </w:r>
      <w:r w:rsidR="000303C6" w:rsidRPr="00CD56D0">
        <w:rPr>
          <w:rFonts w:ascii="Aptos" w:hAnsi="Aptos"/>
          <w:lang w:val="en-GB"/>
        </w:rPr>
        <w:t>the</w:t>
      </w:r>
      <w:r w:rsidR="000212F3" w:rsidRPr="00CD56D0">
        <w:rPr>
          <w:rFonts w:ascii="Aptos" w:hAnsi="Aptos"/>
          <w:lang w:val="en-GB"/>
        </w:rPr>
        <w:t xml:space="preserve"> </w:t>
      </w:r>
      <w:r w:rsidR="00E7415D" w:rsidRPr="00CD56D0">
        <w:rPr>
          <w:rFonts w:ascii="Aptos" w:hAnsi="Aptos"/>
          <w:lang w:val="en-GB"/>
        </w:rPr>
        <w:t>EOIs</w:t>
      </w:r>
      <w:r w:rsidRPr="00CD56D0">
        <w:rPr>
          <w:rFonts w:ascii="Aptos" w:hAnsi="Aptos"/>
          <w:lang w:val="en-GB"/>
        </w:rPr>
        <w:t xml:space="preserve">; the panel </w:t>
      </w:r>
      <w:r w:rsidR="002C1911" w:rsidRPr="00CD56D0">
        <w:rPr>
          <w:rFonts w:ascii="Aptos" w:hAnsi="Aptos"/>
          <w:lang w:val="en-GB"/>
        </w:rPr>
        <w:t xml:space="preserve">members </w:t>
      </w:r>
      <w:r w:rsidRPr="00CD56D0">
        <w:rPr>
          <w:rFonts w:ascii="Aptos" w:hAnsi="Aptos"/>
          <w:lang w:val="en-GB"/>
        </w:rPr>
        <w:t xml:space="preserve">will be </w:t>
      </w:r>
      <w:r w:rsidR="006B45DB" w:rsidRPr="00CD56D0">
        <w:rPr>
          <w:rFonts w:ascii="Aptos" w:hAnsi="Aptos"/>
          <w:lang w:val="en-GB"/>
        </w:rPr>
        <w:t xml:space="preserve">selected based on a combination of </w:t>
      </w:r>
      <w:r w:rsidR="002C1911" w:rsidRPr="00CD56D0">
        <w:rPr>
          <w:rFonts w:ascii="Aptos" w:hAnsi="Aptos"/>
          <w:lang w:val="en-GB"/>
        </w:rPr>
        <w:t xml:space="preserve">any </w:t>
      </w:r>
      <w:r w:rsidR="006B45DB" w:rsidRPr="00CD56D0">
        <w:rPr>
          <w:rFonts w:ascii="Aptos" w:hAnsi="Aptos"/>
          <w:lang w:val="en-GB"/>
        </w:rPr>
        <w:t xml:space="preserve">relevant experience, </w:t>
      </w:r>
      <w:r w:rsidR="002C1911" w:rsidRPr="00CD56D0">
        <w:rPr>
          <w:rFonts w:ascii="Aptos" w:hAnsi="Aptos"/>
          <w:lang w:val="en-GB"/>
        </w:rPr>
        <w:t xml:space="preserve">knowledge and capacity. </w:t>
      </w:r>
    </w:p>
    <w:p w14:paraId="2823A2F1" w14:textId="04A58A59" w:rsidR="00825F49" w:rsidRPr="00CD56D0" w:rsidRDefault="009A3486" w:rsidP="00D97799">
      <w:pPr>
        <w:spacing w:before="240" w:after="0"/>
        <w:rPr>
          <w:rFonts w:ascii="Aptos" w:hAnsi="Aptos"/>
          <w:lang w:val="en-GB"/>
        </w:rPr>
      </w:pPr>
      <w:r w:rsidRPr="00CD56D0">
        <w:rPr>
          <w:rFonts w:ascii="Aptos" w:hAnsi="Aptos"/>
          <w:lang w:val="en-GB"/>
        </w:rPr>
        <w:t xml:space="preserve">Directors or staff with any personal connections to applicants must declare these connections in advance. If a conflict exists, the director may be excluded from </w:t>
      </w:r>
      <w:r w:rsidR="001350D7" w:rsidRPr="00CD56D0">
        <w:rPr>
          <w:rFonts w:ascii="Aptos" w:hAnsi="Aptos"/>
          <w:lang w:val="en-GB"/>
        </w:rPr>
        <w:t>being part of the panel and subsequent decision making</w:t>
      </w:r>
      <w:r w:rsidRPr="00CD56D0">
        <w:rPr>
          <w:rFonts w:ascii="Aptos" w:hAnsi="Aptos"/>
          <w:lang w:val="en-GB"/>
        </w:rPr>
        <w:t>.</w:t>
      </w:r>
    </w:p>
    <w:p w14:paraId="1ADB18A3" w14:textId="76C49A9C" w:rsidR="00933642" w:rsidRPr="00CD56D0" w:rsidRDefault="00933642" w:rsidP="003E0095">
      <w:pPr>
        <w:spacing w:before="240" w:after="0"/>
        <w:rPr>
          <w:rFonts w:ascii="Aptos" w:hAnsi="Aptos"/>
          <w:lang w:val="en-GB"/>
        </w:rPr>
      </w:pPr>
      <w:r w:rsidRPr="00CD56D0">
        <w:rPr>
          <w:rFonts w:ascii="Aptos" w:hAnsi="Aptos"/>
          <w:b/>
          <w:bCs/>
          <w:lang w:val="en-GB"/>
        </w:rPr>
        <w:t>Scoring criteria</w:t>
      </w:r>
      <w:r w:rsidRPr="00CD56D0">
        <w:rPr>
          <w:rFonts w:ascii="Aptos" w:hAnsi="Aptos"/>
          <w:lang w:val="en-GB"/>
        </w:rPr>
        <w:br/>
        <w:t>EOIs will be assessed and scored based on:</w:t>
      </w:r>
    </w:p>
    <w:p w14:paraId="624CDF22" w14:textId="6F6C5844" w:rsidR="00933642" w:rsidRPr="00CD56D0" w:rsidRDefault="00933642" w:rsidP="00933642">
      <w:pPr>
        <w:pStyle w:val="ListParagraph"/>
        <w:numPr>
          <w:ilvl w:val="0"/>
          <w:numId w:val="33"/>
        </w:numPr>
        <w:spacing w:after="0"/>
        <w:rPr>
          <w:rFonts w:ascii="Aptos" w:hAnsi="Aptos"/>
          <w:lang w:val="en-GB"/>
        </w:rPr>
      </w:pPr>
      <w:r w:rsidRPr="00CD56D0">
        <w:rPr>
          <w:rFonts w:ascii="Aptos" w:hAnsi="Aptos"/>
          <w:lang w:val="en-GB"/>
        </w:rPr>
        <w:t>Community Benefit – how well the proposal aligns with the community’s needs</w:t>
      </w:r>
    </w:p>
    <w:p w14:paraId="3A1904DA" w14:textId="2A8323D0" w:rsidR="00933642" w:rsidRPr="00CD56D0" w:rsidRDefault="00933642" w:rsidP="00933642">
      <w:pPr>
        <w:pStyle w:val="ListParagraph"/>
        <w:numPr>
          <w:ilvl w:val="0"/>
          <w:numId w:val="33"/>
        </w:numPr>
        <w:spacing w:after="0"/>
        <w:rPr>
          <w:rFonts w:ascii="Aptos" w:hAnsi="Aptos"/>
          <w:lang w:val="en-GB"/>
        </w:rPr>
      </w:pPr>
      <w:r w:rsidRPr="00CD56D0">
        <w:rPr>
          <w:rFonts w:ascii="Aptos" w:hAnsi="Aptos"/>
          <w:lang w:val="en-GB"/>
        </w:rPr>
        <w:t>Sustainability – environmental and financial viability of the proposed use</w:t>
      </w:r>
    </w:p>
    <w:p w14:paraId="6CDBEF71" w14:textId="0401A6D3" w:rsidR="00933642" w:rsidRPr="00CD56D0" w:rsidRDefault="00933642" w:rsidP="00933642">
      <w:pPr>
        <w:pStyle w:val="ListParagraph"/>
        <w:numPr>
          <w:ilvl w:val="0"/>
          <w:numId w:val="33"/>
        </w:numPr>
        <w:spacing w:after="0"/>
        <w:rPr>
          <w:rFonts w:ascii="Aptos" w:hAnsi="Aptos"/>
          <w:lang w:val="en-GB"/>
        </w:rPr>
      </w:pPr>
      <w:r w:rsidRPr="00CD56D0">
        <w:rPr>
          <w:rFonts w:ascii="Aptos" w:hAnsi="Aptos"/>
          <w:lang w:val="en-GB"/>
        </w:rPr>
        <w:t>Experience and Capacity – applicant’s ability to deliver on the proposal</w:t>
      </w:r>
    </w:p>
    <w:p w14:paraId="5D622105" w14:textId="77777777" w:rsidR="009A3486" w:rsidRPr="00CD56D0" w:rsidRDefault="00933642" w:rsidP="00933642">
      <w:pPr>
        <w:pStyle w:val="ListParagraph"/>
        <w:numPr>
          <w:ilvl w:val="0"/>
          <w:numId w:val="33"/>
        </w:numPr>
        <w:spacing w:after="0"/>
        <w:rPr>
          <w:rFonts w:ascii="Aptos" w:hAnsi="Aptos"/>
          <w:lang w:val="en-GB"/>
        </w:rPr>
      </w:pPr>
      <w:r w:rsidRPr="00CD56D0">
        <w:rPr>
          <w:rFonts w:ascii="Aptos" w:hAnsi="Aptos"/>
          <w:lang w:val="en-GB"/>
        </w:rPr>
        <w:t>Alignment with Charity’s Mission – consistency with the charity’s mission and Asset Use Principles.</w:t>
      </w:r>
    </w:p>
    <w:p w14:paraId="32CAB531" w14:textId="2E906218" w:rsidR="00804CC4" w:rsidRPr="00CD56D0" w:rsidRDefault="00D164E8" w:rsidP="009A3486">
      <w:pPr>
        <w:spacing w:before="240" w:after="0"/>
        <w:rPr>
          <w:rFonts w:ascii="Aptos" w:hAnsi="Aptos"/>
          <w:lang w:val="en-GB"/>
        </w:rPr>
      </w:pPr>
      <w:r w:rsidRPr="00D164E8">
        <w:rPr>
          <w:rFonts w:ascii="Aptos" w:hAnsi="Aptos"/>
        </w:rPr>
        <w:t xml:space="preserve">The Board will then decide whether to approve the strongest proposal, request further information in writing, invite applicants to an interview, or decline all proposals if none </w:t>
      </w:r>
      <w:r w:rsidRPr="00D164E8">
        <w:rPr>
          <w:rFonts w:ascii="Aptos" w:hAnsi="Aptos"/>
        </w:rPr>
        <w:lastRenderedPageBreak/>
        <w:t>meet the required criteria</w:t>
      </w:r>
      <w:r w:rsidR="00804CC4" w:rsidRPr="00CD56D0">
        <w:rPr>
          <w:rFonts w:ascii="Aptos" w:hAnsi="Aptos"/>
        </w:rPr>
        <w:t xml:space="preserve">. Where all proposals are declined, the Board may issue </w:t>
      </w:r>
      <w:proofErr w:type="gramStart"/>
      <w:r w:rsidR="00804CC4" w:rsidRPr="00CD56D0">
        <w:rPr>
          <w:rFonts w:ascii="Aptos" w:hAnsi="Aptos"/>
        </w:rPr>
        <w:t>a further</w:t>
      </w:r>
      <w:proofErr w:type="gramEnd"/>
      <w:r w:rsidR="00804CC4" w:rsidRPr="00CD56D0">
        <w:rPr>
          <w:rFonts w:ascii="Aptos" w:hAnsi="Aptos"/>
        </w:rPr>
        <w:t xml:space="preserve"> public notice, reopen the EOI process to seek a more suitable proposal, or </w:t>
      </w:r>
      <w:r w:rsidR="009A3486" w:rsidRPr="00CD56D0">
        <w:rPr>
          <w:rFonts w:ascii="Aptos" w:hAnsi="Aptos"/>
        </w:rPr>
        <w:t xml:space="preserve">take no further action at this stage. </w:t>
      </w:r>
      <w:r w:rsidR="00804CC4" w:rsidRPr="00CD56D0">
        <w:rPr>
          <w:rFonts w:ascii="Aptos" w:hAnsi="Aptos"/>
        </w:rPr>
        <w:t xml:space="preserve">Any decision will be made with the aim of ensuring that the </w:t>
      </w:r>
      <w:proofErr w:type="gramStart"/>
      <w:r w:rsidR="00804CC4" w:rsidRPr="00CD56D0">
        <w:rPr>
          <w:rFonts w:ascii="Aptos" w:hAnsi="Aptos"/>
        </w:rPr>
        <w:t>asset is</w:t>
      </w:r>
      <w:proofErr w:type="gramEnd"/>
      <w:r w:rsidR="00804CC4" w:rsidRPr="00CD56D0">
        <w:rPr>
          <w:rFonts w:ascii="Aptos" w:hAnsi="Aptos"/>
        </w:rPr>
        <w:t xml:space="preserve"> used appropriately, fairly, and in line with the charity’s Asset Use Principles.</w:t>
      </w:r>
    </w:p>
    <w:p w14:paraId="5950C690" w14:textId="5C228164" w:rsidR="00933642" w:rsidRPr="00CD56D0" w:rsidRDefault="00933642" w:rsidP="00804CC4">
      <w:pPr>
        <w:spacing w:before="240" w:after="0"/>
        <w:rPr>
          <w:rFonts w:ascii="Aptos" w:hAnsi="Aptos"/>
          <w:lang w:val="en-GB"/>
        </w:rPr>
      </w:pPr>
      <w:r w:rsidRPr="00CD56D0">
        <w:rPr>
          <w:rFonts w:ascii="Aptos" w:hAnsi="Aptos"/>
          <w:b/>
          <w:bCs/>
          <w:lang w:val="en-GB"/>
        </w:rPr>
        <w:t>Transparency in decision-making</w:t>
      </w:r>
    </w:p>
    <w:p w14:paraId="0ADE6299" w14:textId="77777777" w:rsidR="00933642" w:rsidRPr="00CD56D0" w:rsidRDefault="00933642" w:rsidP="00933642">
      <w:pPr>
        <w:rPr>
          <w:rFonts w:ascii="Aptos" w:hAnsi="Aptos"/>
          <w:lang w:val="en-GB"/>
        </w:rPr>
      </w:pPr>
      <w:r w:rsidRPr="00CD56D0">
        <w:rPr>
          <w:rFonts w:ascii="Aptos" w:hAnsi="Aptos"/>
          <w:lang w:val="en-GB"/>
        </w:rPr>
        <w:t xml:space="preserve">Scoring criteria are outlined below, though may be amended to suit the asset. Scoring will be documented and retained for accountability. </w:t>
      </w:r>
    </w:p>
    <w:tbl>
      <w:tblPr>
        <w:tblStyle w:val="TableGrid"/>
        <w:tblW w:w="0" w:type="auto"/>
        <w:tblLook w:val="04A0" w:firstRow="1" w:lastRow="0" w:firstColumn="1" w:lastColumn="0" w:noHBand="0" w:noVBand="1"/>
      </w:tblPr>
      <w:tblGrid>
        <w:gridCol w:w="2877"/>
        <w:gridCol w:w="2877"/>
        <w:gridCol w:w="2876"/>
      </w:tblGrid>
      <w:tr w:rsidR="00933642" w:rsidRPr="00CD56D0" w14:paraId="71599545" w14:textId="77777777" w:rsidTr="00FF5BF4">
        <w:tc>
          <w:tcPr>
            <w:tcW w:w="2880" w:type="dxa"/>
            <w:shd w:val="clear" w:color="auto" w:fill="D9D9D9" w:themeFill="background1" w:themeFillShade="D9"/>
          </w:tcPr>
          <w:p w14:paraId="10794AB9" w14:textId="77777777" w:rsidR="00933642" w:rsidRPr="00CD56D0" w:rsidRDefault="00933642" w:rsidP="00FF5BF4">
            <w:pPr>
              <w:rPr>
                <w:rFonts w:ascii="Aptos" w:hAnsi="Aptos"/>
                <w:sz w:val="20"/>
                <w:szCs w:val="20"/>
              </w:rPr>
            </w:pPr>
            <w:r w:rsidRPr="00CD56D0">
              <w:rPr>
                <w:rFonts w:ascii="Aptos" w:hAnsi="Aptos"/>
                <w:sz w:val="20"/>
                <w:szCs w:val="20"/>
              </w:rPr>
              <w:t>Criteria</w:t>
            </w:r>
          </w:p>
        </w:tc>
        <w:tc>
          <w:tcPr>
            <w:tcW w:w="2880" w:type="dxa"/>
            <w:shd w:val="clear" w:color="auto" w:fill="D9D9D9" w:themeFill="background1" w:themeFillShade="D9"/>
          </w:tcPr>
          <w:p w14:paraId="18344518" w14:textId="77777777" w:rsidR="00933642" w:rsidRPr="00CD56D0" w:rsidRDefault="00933642" w:rsidP="00FF5BF4">
            <w:pPr>
              <w:rPr>
                <w:rFonts w:ascii="Aptos" w:hAnsi="Aptos"/>
                <w:sz w:val="20"/>
                <w:szCs w:val="20"/>
              </w:rPr>
            </w:pPr>
            <w:r w:rsidRPr="00CD56D0">
              <w:rPr>
                <w:rFonts w:ascii="Aptos" w:hAnsi="Aptos"/>
                <w:sz w:val="20"/>
                <w:szCs w:val="20"/>
              </w:rPr>
              <w:t>Description</w:t>
            </w:r>
          </w:p>
        </w:tc>
        <w:tc>
          <w:tcPr>
            <w:tcW w:w="2880" w:type="dxa"/>
            <w:shd w:val="clear" w:color="auto" w:fill="D9D9D9" w:themeFill="background1" w:themeFillShade="D9"/>
          </w:tcPr>
          <w:p w14:paraId="284B71CD" w14:textId="77777777" w:rsidR="00933642" w:rsidRPr="00CD56D0" w:rsidRDefault="00933642" w:rsidP="00FF5BF4">
            <w:pPr>
              <w:rPr>
                <w:rFonts w:ascii="Aptos" w:hAnsi="Aptos"/>
                <w:sz w:val="20"/>
                <w:szCs w:val="20"/>
              </w:rPr>
            </w:pPr>
            <w:r w:rsidRPr="00CD56D0">
              <w:rPr>
                <w:rFonts w:ascii="Aptos" w:hAnsi="Aptos"/>
                <w:sz w:val="20"/>
                <w:szCs w:val="20"/>
              </w:rPr>
              <w:t>Score Range</w:t>
            </w:r>
          </w:p>
        </w:tc>
      </w:tr>
      <w:tr w:rsidR="00933642" w:rsidRPr="00CD56D0" w14:paraId="5367D390" w14:textId="77777777" w:rsidTr="00FF5BF4">
        <w:tc>
          <w:tcPr>
            <w:tcW w:w="2880" w:type="dxa"/>
          </w:tcPr>
          <w:p w14:paraId="14C06311" w14:textId="77777777" w:rsidR="00933642" w:rsidRPr="00CD56D0" w:rsidRDefault="00933642" w:rsidP="00FF5BF4">
            <w:pPr>
              <w:rPr>
                <w:rFonts w:ascii="Aptos" w:hAnsi="Aptos"/>
                <w:sz w:val="20"/>
                <w:szCs w:val="20"/>
              </w:rPr>
            </w:pPr>
            <w:r w:rsidRPr="00CD56D0">
              <w:rPr>
                <w:rFonts w:ascii="Aptos" w:hAnsi="Aptos"/>
                <w:sz w:val="20"/>
                <w:szCs w:val="20"/>
              </w:rPr>
              <w:t>Community benefit</w:t>
            </w:r>
          </w:p>
        </w:tc>
        <w:tc>
          <w:tcPr>
            <w:tcW w:w="2880" w:type="dxa"/>
          </w:tcPr>
          <w:p w14:paraId="33A54557" w14:textId="77777777" w:rsidR="00933642" w:rsidRPr="00CD56D0" w:rsidRDefault="00933642" w:rsidP="00FF5BF4">
            <w:pPr>
              <w:rPr>
                <w:rFonts w:ascii="Aptos" w:hAnsi="Aptos"/>
                <w:sz w:val="20"/>
                <w:szCs w:val="20"/>
              </w:rPr>
            </w:pPr>
            <w:r w:rsidRPr="00CD56D0">
              <w:rPr>
                <w:rFonts w:ascii="Aptos" w:hAnsi="Aptos"/>
                <w:sz w:val="20"/>
                <w:szCs w:val="20"/>
              </w:rPr>
              <w:t>Will the proposal provide a tangible benefit to the community?</w:t>
            </w:r>
          </w:p>
        </w:tc>
        <w:tc>
          <w:tcPr>
            <w:tcW w:w="2880" w:type="dxa"/>
          </w:tcPr>
          <w:p w14:paraId="6661DCFD" w14:textId="77777777" w:rsidR="00933642" w:rsidRPr="00CD56D0" w:rsidRDefault="00933642" w:rsidP="00FF5BF4">
            <w:pPr>
              <w:rPr>
                <w:rFonts w:ascii="Aptos" w:hAnsi="Aptos"/>
                <w:sz w:val="20"/>
                <w:szCs w:val="20"/>
              </w:rPr>
            </w:pPr>
            <w:r w:rsidRPr="00CD56D0">
              <w:rPr>
                <w:rFonts w:ascii="Aptos" w:hAnsi="Aptos"/>
                <w:sz w:val="20"/>
                <w:szCs w:val="20"/>
              </w:rPr>
              <w:t>1–10</w:t>
            </w:r>
          </w:p>
        </w:tc>
      </w:tr>
      <w:tr w:rsidR="00933642" w:rsidRPr="00CD56D0" w14:paraId="28032CD4" w14:textId="77777777" w:rsidTr="00FF5BF4">
        <w:tc>
          <w:tcPr>
            <w:tcW w:w="2880" w:type="dxa"/>
          </w:tcPr>
          <w:p w14:paraId="512C2C9A" w14:textId="77777777" w:rsidR="00933642" w:rsidRPr="00CD56D0" w:rsidRDefault="00933642" w:rsidP="00FF5BF4">
            <w:pPr>
              <w:rPr>
                <w:rFonts w:ascii="Aptos" w:hAnsi="Aptos"/>
                <w:sz w:val="20"/>
                <w:szCs w:val="20"/>
              </w:rPr>
            </w:pPr>
            <w:r w:rsidRPr="00CD56D0">
              <w:rPr>
                <w:rFonts w:ascii="Aptos" w:hAnsi="Aptos"/>
                <w:sz w:val="20"/>
                <w:szCs w:val="20"/>
              </w:rPr>
              <w:t>Mission alignment</w:t>
            </w:r>
          </w:p>
        </w:tc>
        <w:tc>
          <w:tcPr>
            <w:tcW w:w="2880" w:type="dxa"/>
          </w:tcPr>
          <w:p w14:paraId="26B8025D" w14:textId="77777777" w:rsidR="00933642" w:rsidRPr="00CD56D0" w:rsidRDefault="00933642" w:rsidP="00FF5BF4">
            <w:pPr>
              <w:rPr>
                <w:rFonts w:ascii="Aptos" w:hAnsi="Aptos"/>
                <w:sz w:val="20"/>
                <w:szCs w:val="20"/>
              </w:rPr>
            </w:pPr>
            <w:r w:rsidRPr="00CD56D0">
              <w:rPr>
                <w:rFonts w:ascii="Aptos" w:hAnsi="Aptos"/>
                <w:sz w:val="20"/>
                <w:szCs w:val="20"/>
              </w:rPr>
              <w:t>How closely does the proposal align with the charity's mission and values?</w:t>
            </w:r>
          </w:p>
        </w:tc>
        <w:tc>
          <w:tcPr>
            <w:tcW w:w="2880" w:type="dxa"/>
          </w:tcPr>
          <w:p w14:paraId="7C3F6B45" w14:textId="77777777" w:rsidR="00933642" w:rsidRPr="00CD56D0" w:rsidRDefault="00933642" w:rsidP="00FF5BF4">
            <w:pPr>
              <w:rPr>
                <w:rFonts w:ascii="Aptos" w:hAnsi="Aptos"/>
                <w:sz w:val="20"/>
                <w:szCs w:val="20"/>
              </w:rPr>
            </w:pPr>
            <w:r w:rsidRPr="00CD56D0">
              <w:rPr>
                <w:rFonts w:ascii="Aptos" w:hAnsi="Aptos"/>
                <w:sz w:val="20"/>
                <w:szCs w:val="20"/>
              </w:rPr>
              <w:t>1–10</w:t>
            </w:r>
          </w:p>
        </w:tc>
      </w:tr>
      <w:tr w:rsidR="00933642" w:rsidRPr="00CD56D0" w14:paraId="390BAFBD" w14:textId="77777777" w:rsidTr="00FF5BF4">
        <w:tc>
          <w:tcPr>
            <w:tcW w:w="2880" w:type="dxa"/>
          </w:tcPr>
          <w:p w14:paraId="1CDB971C" w14:textId="77777777" w:rsidR="00933642" w:rsidRPr="00CD56D0" w:rsidRDefault="00933642" w:rsidP="00FF5BF4">
            <w:pPr>
              <w:rPr>
                <w:rFonts w:ascii="Aptos" w:hAnsi="Aptos"/>
                <w:sz w:val="20"/>
                <w:szCs w:val="20"/>
              </w:rPr>
            </w:pPr>
            <w:r w:rsidRPr="00CD56D0">
              <w:rPr>
                <w:rFonts w:ascii="Aptos" w:hAnsi="Aptos"/>
                <w:sz w:val="20"/>
                <w:szCs w:val="20"/>
              </w:rPr>
              <w:t>Financial viability and support</w:t>
            </w:r>
          </w:p>
        </w:tc>
        <w:tc>
          <w:tcPr>
            <w:tcW w:w="2880" w:type="dxa"/>
          </w:tcPr>
          <w:p w14:paraId="2F40DBB3" w14:textId="77777777" w:rsidR="00933642" w:rsidRPr="00CD56D0" w:rsidRDefault="00933642" w:rsidP="00FF5BF4">
            <w:pPr>
              <w:rPr>
                <w:rFonts w:ascii="Aptos" w:hAnsi="Aptos"/>
                <w:sz w:val="20"/>
                <w:szCs w:val="20"/>
              </w:rPr>
            </w:pPr>
            <w:r w:rsidRPr="00CD56D0">
              <w:rPr>
                <w:rFonts w:ascii="Aptos" w:hAnsi="Aptos"/>
                <w:sz w:val="20"/>
                <w:szCs w:val="20"/>
              </w:rPr>
              <w:t>Does the applicant demonstrate a viable budget and adequate financial support?</w:t>
            </w:r>
          </w:p>
        </w:tc>
        <w:tc>
          <w:tcPr>
            <w:tcW w:w="2880" w:type="dxa"/>
          </w:tcPr>
          <w:p w14:paraId="6639234A" w14:textId="77777777" w:rsidR="00933642" w:rsidRPr="00CD56D0" w:rsidRDefault="00933642" w:rsidP="00FF5BF4">
            <w:pPr>
              <w:rPr>
                <w:rFonts w:ascii="Aptos" w:hAnsi="Aptos"/>
                <w:sz w:val="20"/>
                <w:szCs w:val="20"/>
              </w:rPr>
            </w:pPr>
            <w:r w:rsidRPr="00CD56D0">
              <w:rPr>
                <w:rFonts w:ascii="Aptos" w:hAnsi="Aptos"/>
                <w:sz w:val="20"/>
                <w:szCs w:val="20"/>
              </w:rPr>
              <w:t>1–10</w:t>
            </w:r>
          </w:p>
        </w:tc>
      </w:tr>
      <w:tr w:rsidR="00933642" w:rsidRPr="00CD56D0" w14:paraId="542DB037" w14:textId="77777777" w:rsidTr="00FF5BF4">
        <w:tc>
          <w:tcPr>
            <w:tcW w:w="2880" w:type="dxa"/>
          </w:tcPr>
          <w:p w14:paraId="1061C80B" w14:textId="77777777" w:rsidR="00933642" w:rsidRPr="00CD56D0" w:rsidRDefault="00933642" w:rsidP="00FF5BF4">
            <w:pPr>
              <w:rPr>
                <w:rFonts w:ascii="Aptos" w:hAnsi="Aptos"/>
                <w:sz w:val="20"/>
                <w:szCs w:val="20"/>
              </w:rPr>
            </w:pPr>
            <w:r w:rsidRPr="00CD56D0">
              <w:rPr>
                <w:rFonts w:ascii="Aptos" w:hAnsi="Aptos"/>
                <w:sz w:val="20"/>
                <w:szCs w:val="20"/>
              </w:rPr>
              <w:t>Environmental sustainability</w:t>
            </w:r>
          </w:p>
        </w:tc>
        <w:tc>
          <w:tcPr>
            <w:tcW w:w="2880" w:type="dxa"/>
          </w:tcPr>
          <w:p w14:paraId="1244146F" w14:textId="77777777" w:rsidR="00933642" w:rsidRPr="00CD56D0" w:rsidRDefault="00933642" w:rsidP="00FF5BF4">
            <w:pPr>
              <w:rPr>
                <w:rFonts w:ascii="Aptos" w:hAnsi="Aptos"/>
                <w:sz w:val="20"/>
                <w:szCs w:val="20"/>
              </w:rPr>
            </w:pPr>
            <w:r w:rsidRPr="00CD56D0">
              <w:rPr>
                <w:rFonts w:ascii="Aptos" w:hAnsi="Aptos"/>
                <w:sz w:val="20"/>
                <w:szCs w:val="20"/>
              </w:rPr>
              <w:t>Will the project incorporate sustainable practices and respect the environment?</w:t>
            </w:r>
          </w:p>
        </w:tc>
        <w:tc>
          <w:tcPr>
            <w:tcW w:w="2880" w:type="dxa"/>
          </w:tcPr>
          <w:p w14:paraId="58D08FE9" w14:textId="77777777" w:rsidR="00933642" w:rsidRPr="00CD56D0" w:rsidRDefault="00933642" w:rsidP="00FF5BF4">
            <w:pPr>
              <w:rPr>
                <w:rFonts w:ascii="Aptos" w:hAnsi="Aptos"/>
                <w:sz w:val="20"/>
                <w:szCs w:val="20"/>
              </w:rPr>
            </w:pPr>
            <w:r w:rsidRPr="00CD56D0">
              <w:rPr>
                <w:rFonts w:ascii="Aptos" w:hAnsi="Aptos"/>
                <w:sz w:val="20"/>
                <w:szCs w:val="20"/>
              </w:rPr>
              <w:t>1–5</w:t>
            </w:r>
          </w:p>
        </w:tc>
      </w:tr>
      <w:tr w:rsidR="00933642" w:rsidRPr="00CD56D0" w14:paraId="09086425" w14:textId="77777777" w:rsidTr="00FF5BF4">
        <w:tc>
          <w:tcPr>
            <w:tcW w:w="2880" w:type="dxa"/>
          </w:tcPr>
          <w:p w14:paraId="77CE0E43" w14:textId="77777777" w:rsidR="00933642" w:rsidRPr="00CD56D0" w:rsidRDefault="00933642" w:rsidP="00FF5BF4">
            <w:pPr>
              <w:rPr>
                <w:rFonts w:ascii="Aptos" w:hAnsi="Aptos"/>
                <w:sz w:val="20"/>
                <w:szCs w:val="20"/>
              </w:rPr>
            </w:pPr>
            <w:r w:rsidRPr="00CD56D0">
              <w:rPr>
                <w:rFonts w:ascii="Aptos" w:hAnsi="Aptos"/>
                <w:sz w:val="20"/>
                <w:szCs w:val="20"/>
              </w:rPr>
              <w:t>Relevant experience</w:t>
            </w:r>
          </w:p>
        </w:tc>
        <w:tc>
          <w:tcPr>
            <w:tcW w:w="2880" w:type="dxa"/>
          </w:tcPr>
          <w:p w14:paraId="370609D7" w14:textId="77777777" w:rsidR="00933642" w:rsidRPr="00CD56D0" w:rsidRDefault="00933642" w:rsidP="00FF5BF4">
            <w:pPr>
              <w:rPr>
                <w:rFonts w:ascii="Aptos" w:hAnsi="Aptos"/>
                <w:sz w:val="20"/>
                <w:szCs w:val="20"/>
              </w:rPr>
            </w:pPr>
            <w:r w:rsidRPr="00CD56D0">
              <w:rPr>
                <w:rFonts w:ascii="Aptos" w:hAnsi="Aptos"/>
                <w:sz w:val="20"/>
                <w:szCs w:val="20"/>
              </w:rPr>
              <w:t>Does the applicant have experience in similar projects or managing similar assets?</w:t>
            </w:r>
          </w:p>
        </w:tc>
        <w:tc>
          <w:tcPr>
            <w:tcW w:w="2880" w:type="dxa"/>
          </w:tcPr>
          <w:p w14:paraId="7DB44D5A" w14:textId="77777777" w:rsidR="00933642" w:rsidRPr="00CD56D0" w:rsidRDefault="00933642" w:rsidP="00FF5BF4">
            <w:pPr>
              <w:rPr>
                <w:rFonts w:ascii="Aptos" w:hAnsi="Aptos"/>
                <w:sz w:val="20"/>
                <w:szCs w:val="20"/>
              </w:rPr>
            </w:pPr>
            <w:r w:rsidRPr="00CD56D0">
              <w:rPr>
                <w:rFonts w:ascii="Aptos" w:hAnsi="Aptos"/>
                <w:sz w:val="20"/>
                <w:szCs w:val="20"/>
              </w:rPr>
              <w:t>1–5</w:t>
            </w:r>
          </w:p>
        </w:tc>
      </w:tr>
      <w:tr w:rsidR="00933642" w:rsidRPr="00CD56D0" w14:paraId="0B1D576E" w14:textId="77777777" w:rsidTr="00FF5BF4">
        <w:tc>
          <w:tcPr>
            <w:tcW w:w="2880" w:type="dxa"/>
          </w:tcPr>
          <w:p w14:paraId="21F68907" w14:textId="77777777" w:rsidR="00933642" w:rsidRPr="00CD56D0" w:rsidRDefault="00933642" w:rsidP="00FF5BF4">
            <w:pPr>
              <w:rPr>
                <w:rFonts w:ascii="Aptos" w:hAnsi="Aptos"/>
                <w:sz w:val="20"/>
                <w:szCs w:val="20"/>
              </w:rPr>
            </w:pPr>
            <w:r w:rsidRPr="00CD56D0">
              <w:rPr>
                <w:rFonts w:ascii="Aptos" w:hAnsi="Aptos"/>
                <w:sz w:val="20"/>
                <w:szCs w:val="20"/>
              </w:rPr>
              <w:t>Disclosure of Conflicts</w:t>
            </w:r>
          </w:p>
        </w:tc>
        <w:tc>
          <w:tcPr>
            <w:tcW w:w="2880" w:type="dxa"/>
          </w:tcPr>
          <w:p w14:paraId="09F3A41E" w14:textId="77777777" w:rsidR="00933642" w:rsidRPr="00CD56D0" w:rsidRDefault="00933642" w:rsidP="00FF5BF4">
            <w:pPr>
              <w:rPr>
                <w:rFonts w:ascii="Aptos" w:hAnsi="Aptos"/>
                <w:sz w:val="20"/>
                <w:szCs w:val="20"/>
              </w:rPr>
            </w:pPr>
            <w:r w:rsidRPr="00CD56D0">
              <w:rPr>
                <w:rFonts w:ascii="Aptos" w:hAnsi="Aptos"/>
                <w:sz w:val="20"/>
                <w:szCs w:val="20"/>
              </w:rPr>
              <w:t>Are conflicts of interest minimal and managed transparently?</w:t>
            </w:r>
          </w:p>
        </w:tc>
        <w:tc>
          <w:tcPr>
            <w:tcW w:w="2880" w:type="dxa"/>
          </w:tcPr>
          <w:p w14:paraId="62EBCCD1" w14:textId="77777777" w:rsidR="00933642" w:rsidRPr="00CD56D0" w:rsidRDefault="00933642" w:rsidP="00FF5BF4">
            <w:pPr>
              <w:rPr>
                <w:rFonts w:ascii="Aptos" w:hAnsi="Aptos"/>
                <w:sz w:val="20"/>
                <w:szCs w:val="20"/>
              </w:rPr>
            </w:pPr>
            <w:r w:rsidRPr="00CD56D0">
              <w:rPr>
                <w:rFonts w:ascii="Aptos" w:hAnsi="Aptos"/>
                <w:sz w:val="20"/>
                <w:szCs w:val="20"/>
              </w:rPr>
              <w:t>1–5</w:t>
            </w:r>
          </w:p>
        </w:tc>
      </w:tr>
      <w:tr w:rsidR="00933642" w:rsidRPr="00CD56D0" w14:paraId="1EF15594" w14:textId="77777777" w:rsidTr="00FF5BF4">
        <w:tc>
          <w:tcPr>
            <w:tcW w:w="2880" w:type="dxa"/>
          </w:tcPr>
          <w:p w14:paraId="7FAFC0D8" w14:textId="77777777" w:rsidR="00933642" w:rsidRPr="00CD56D0" w:rsidRDefault="00933642" w:rsidP="00FF5BF4">
            <w:pPr>
              <w:rPr>
                <w:rFonts w:ascii="Aptos" w:hAnsi="Aptos"/>
                <w:sz w:val="20"/>
                <w:szCs w:val="20"/>
              </w:rPr>
            </w:pPr>
            <w:r w:rsidRPr="00CD56D0">
              <w:rPr>
                <w:rFonts w:ascii="Aptos" w:hAnsi="Aptos"/>
                <w:sz w:val="20"/>
                <w:szCs w:val="20"/>
              </w:rPr>
              <w:t>Community acceptance potential</w:t>
            </w:r>
          </w:p>
        </w:tc>
        <w:tc>
          <w:tcPr>
            <w:tcW w:w="2880" w:type="dxa"/>
          </w:tcPr>
          <w:p w14:paraId="14860CEB" w14:textId="77777777" w:rsidR="00933642" w:rsidRPr="00CD56D0" w:rsidRDefault="00933642" w:rsidP="00FF5BF4">
            <w:pPr>
              <w:rPr>
                <w:rFonts w:ascii="Aptos" w:hAnsi="Aptos"/>
                <w:sz w:val="20"/>
                <w:szCs w:val="20"/>
              </w:rPr>
            </w:pPr>
            <w:r w:rsidRPr="00CD56D0">
              <w:rPr>
                <w:rFonts w:ascii="Aptos" w:hAnsi="Aptos"/>
                <w:sz w:val="20"/>
                <w:szCs w:val="20"/>
              </w:rPr>
              <w:t>Based on known feedback or concerns, how likely is the project to gain community support?</w:t>
            </w:r>
          </w:p>
        </w:tc>
        <w:tc>
          <w:tcPr>
            <w:tcW w:w="2880" w:type="dxa"/>
          </w:tcPr>
          <w:p w14:paraId="75AA3CF4" w14:textId="77777777" w:rsidR="00933642" w:rsidRPr="00CD56D0" w:rsidRDefault="00933642" w:rsidP="00FF5BF4">
            <w:pPr>
              <w:rPr>
                <w:rFonts w:ascii="Aptos" w:hAnsi="Aptos"/>
                <w:sz w:val="20"/>
                <w:szCs w:val="20"/>
              </w:rPr>
            </w:pPr>
            <w:r w:rsidRPr="00CD56D0">
              <w:rPr>
                <w:rFonts w:ascii="Aptos" w:hAnsi="Aptos"/>
                <w:sz w:val="20"/>
                <w:szCs w:val="20"/>
              </w:rPr>
              <w:t>1–5</w:t>
            </w:r>
          </w:p>
        </w:tc>
      </w:tr>
    </w:tbl>
    <w:p w14:paraId="2B6CC8D6" w14:textId="77777777" w:rsidR="00933642" w:rsidRPr="00CD56D0" w:rsidRDefault="00933642" w:rsidP="00933642">
      <w:pPr>
        <w:spacing w:after="0"/>
        <w:rPr>
          <w:rFonts w:ascii="Aptos" w:hAnsi="Aptos"/>
          <w:lang w:val="en-GB"/>
        </w:rPr>
      </w:pPr>
    </w:p>
    <w:p w14:paraId="44173BEF" w14:textId="77777777" w:rsidR="00933642" w:rsidRPr="00CD56D0" w:rsidRDefault="00933642" w:rsidP="00933642">
      <w:pPr>
        <w:spacing w:before="240" w:after="0"/>
        <w:rPr>
          <w:rFonts w:ascii="Aptos" w:hAnsi="Aptos"/>
          <w:lang w:val="en-GB"/>
        </w:rPr>
      </w:pPr>
      <w:r w:rsidRPr="00CD56D0">
        <w:rPr>
          <w:rFonts w:ascii="Aptos" w:hAnsi="Aptos"/>
          <w:b/>
          <w:bCs/>
          <w:lang w:val="en-GB"/>
        </w:rPr>
        <w:t>Timeline</w:t>
      </w:r>
    </w:p>
    <w:p w14:paraId="5430AFB9" w14:textId="21967FCF" w:rsidR="00933642" w:rsidRDefault="007C4AAD" w:rsidP="001D1846">
      <w:pPr>
        <w:spacing w:after="0"/>
        <w:rPr>
          <w:rFonts w:ascii="Aptos" w:hAnsi="Aptos"/>
        </w:rPr>
      </w:pPr>
      <w:r w:rsidRPr="00CD56D0">
        <w:rPr>
          <w:rFonts w:ascii="Aptos" w:hAnsi="Aptos"/>
        </w:rPr>
        <w:t>The</w:t>
      </w:r>
      <w:r w:rsidR="00933642" w:rsidRPr="00CD56D0">
        <w:rPr>
          <w:rFonts w:ascii="Aptos" w:hAnsi="Aptos"/>
        </w:rPr>
        <w:t xml:space="preserve"> </w:t>
      </w:r>
      <w:r w:rsidRPr="00CD56D0">
        <w:rPr>
          <w:rFonts w:ascii="Aptos" w:hAnsi="Aptos"/>
        </w:rPr>
        <w:t xml:space="preserve">panel will </w:t>
      </w:r>
      <w:proofErr w:type="spellStart"/>
      <w:r w:rsidR="0030583C" w:rsidRPr="0030583C">
        <w:rPr>
          <w:rFonts w:ascii="Aptos" w:hAnsi="Aptos"/>
        </w:rPr>
        <w:t>endeavour</w:t>
      </w:r>
      <w:proofErr w:type="spellEnd"/>
      <w:r w:rsidR="0030583C" w:rsidRPr="0030583C">
        <w:rPr>
          <w:rFonts w:ascii="Aptos" w:hAnsi="Aptos"/>
        </w:rPr>
        <w:t xml:space="preserve"> </w:t>
      </w:r>
      <w:r w:rsidRPr="00CD56D0">
        <w:rPr>
          <w:rFonts w:ascii="Aptos" w:hAnsi="Aptos"/>
        </w:rPr>
        <w:t xml:space="preserve">to score </w:t>
      </w:r>
      <w:r w:rsidR="007B31F1" w:rsidRPr="00CD56D0">
        <w:rPr>
          <w:rFonts w:ascii="Aptos" w:hAnsi="Aptos"/>
        </w:rPr>
        <w:t xml:space="preserve">and provide </w:t>
      </w:r>
      <w:r w:rsidR="00CC54A7">
        <w:rPr>
          <w:rFonts w:ascii="Aptos" w:hAnsi="Aptos"/>
        </w:rPr>
        <w:t>its</w:t>
      </w:r>
      <w:r w:rsidR="007B31F1" w:rsidRPr="00CD56D0">
        <w:rPr>
          <w:rFonts w:ascii="Aptos" w:hAnsi="Aptos"/>
        </w:rPr>
        <w:t xml:space="preserve"> recommendation to the Board within 10 working days of the EOI submission deadline. </w:t>
      </w:r>
      <w:r w:rsidR="00C65C49" w:rsidRPr="00C65C49">
        <w:rPr>
          <w:rFonts w:ascii="Aptos" w:hAnsi="Aptos"/>
        </w:rPr>
        <w:t xml:space="preserve">The Board may decide to discuss the recommendation at the next available monthly board </w:t>
      </w:r>
      <w:proofErr w:type="gramStart"/>
      <w:r w:rsidR="00C65C49" w:rsidRPr="00C65C49">
        <w:rPr>
          <w:rFonts w:ascii="Aptos" w:hAnsi="Aptos"/>
        </w:rPr>
        <w:t>meeting, or</w:t>
      </w:r>
      <w:proofErr w:type="gramEnd"/>
      <w:r w:rsidR="00C65C49" w:rsidRPr="00C65C49">
        <w:rPr>
          <w:rFonts w:ascii="Aptos" w:hAnsi="Aptos"/>
        </w:rPr>
        <w:t xml:space="preserve"> </w:t>
      </w:r>
      <w:proofErr w:type="gramStart"/>
      <w:r w:rsidR="00C65C49" w:rsidRPr="00C65C49">
        <w:rPr>
          <w:rFonts w:ascii="Aptos" w:hAnsi="Aptos"/>
        </w:rPr>
        <w:t>make a decision</w:t>
      </w:r>
      <w:proofErr w:type="gramEnd"/>
      <w:r w:rsidR="00C65C49" w:rsidRPr="00C65C49">
        <w:rPr>
          <w:rFonts w:ascii="Aptos" w:hAnsi="Aptos"/>
        </w:rPr>
        <w:t xml:space="preserve"> by email where appropriate and in line with the charity’s governance procedures</w:t>
      </w:r>
      <w:r w:rsidR="00FC3AA1" w:rsidRPr="00CD56D0">
        <w:rPr>
          <w:rFonts w:ascii="Aptos" w:hAnsi="Aptos"/>
        </w:rPr>
        <w:t xml:space="preserve">. </w:t>
      </w:r>
    </w:p>
    <w:p w14:paraId="2C483591" w14:textId="77777777" w:rsidR="00D97799" w:rsidRDefault="00D97799" w:rsidP="001D1846">
      <w:pPr>
        <w:spacing w:after="0"/>
        <w:rPr>
          <w:rFonts w:ascii="Aptos" w:hAnsi="Aptos"/>
        </w:rPr>
      </w:pPr>
    </w:p>
    <w:p w14:paraId="41C080BE" w14:textId="77777777" w:rsidR="007B2E9A" w:rsidRPr="00CD56D0" w:rsidRDefault="007B2E9A" w:rsidP="001D1846">
      <w:pPr>
        <w:spacing w:after="0"/>
        <w:rPr>
          <w:rFonts w:ascii="Aptos" w:hAnsi="Aptos"/>
        </w:rPr>
      </w:pPr>
    </w:p>
    <w:p w14:paraId="01C6641C" w14:textId="1D1D4048" w:rsidR="00FC3AA1" w:rsidRPr="00CD56D0" w:rsidRDefault="00FC3AA1" w:rsidP="00291F29">
      <w:pPr>
        <w:pStyle w:val="Heading2"/>
        <w:rPr>
          <w:rFonts w:ascii="Aptos" w:hAnsi="Aptos"/>
        </w:rPr>
      </w:pPr>
      <w:r w:rsidRPr="00CD56D0">
        <w:rPr>
          <w:rFonts w:ascii="Aptos" w:hAnsi="Aptos"/>
        </w:rPr>
        <w:lastRenderedPageBreak/>
        <w:t xml:space="preserve">Step </w:t>
      </w:r>
      <w:r w:rsidR="00291F29" w:rsidRPr="00CD56D0">
        <w:rPr>
          <w:rFonts w:ascii="Aptos" w:hAnsi="Aptos"/>
        </w:rPr>
        <w:t>4</w:t>
      </w:r>
      <w:r w:rsidRPr="00CD56D0">
        <w:rPr>
          <w:rFonts w:ascii="Aptos" w:hAnsi="Aptos"/>
        </w:rPr>
        <w:t>. Issuing a decision</w:t>
      </w:r>
    </w:p>
    <w:p w14:paraId="32FB4064" w14:textId="568F6CE5" w:rsidR="00FC3AA1" w:rsidRPr="00CD56D0" w:rsidRDefault="00FC3AA1" w:rsidP="00FC3AA1">
      <w:pPr>
        <w:spacing w:after="0"/>
        <w:rPr>
          <w:rFonts w:ascii="Aptos" w:hAnsi="Aptos"/>
          <w:lang w:val="en-GB"/>
        </w:rPr>
      </w:pPr>
      <w:r w:rsidRPr="00CD56D0">
        <w:rPr>
          <w:rFonts w:ascii="Aptos" w:hAnsi="Aptos"/>
          <w:b/>
          <w:bCs/>
          <w:lang w:val="en-GB"/>
        </w:rPr>
        <w:t>Notification to applicants</w:t>
      </w:r>
    </w:p>
    <w:p w14:paraId="1EB36309" w14:textId="77777777" w:rsidR="00ED3DAB" w:rsidRPr="00ED3DAB" w:rsidRDefault="00ED3DAB" w:rsidP="00ED3DAB">
      <w:pPr>
        <w:spacing w:after="0"/>
        <w:rPr>
          <w:rFonts w:ascii="Aptos" w:hAnsi="Aptos"/>
          <w:lang w:val="en-GB"/>
        </w:rPr>
      </w:pPr>
      <w:r w:rsidRPr="00ED3DAB">
        <w:rPr>
          <w:rFonts w:ascii="Aptos" w:hAnsi="Aptos"/>
          <w:lang w:val="en-GB"/>
        </w:rPr>
        <w:t>Applicants will be informed in writing of the charity’s decision, including:</w:t>
      </w:r>
    </w:p>
    <w:p w14:paraId="62EB119B" w14:textId="77777777" w:rsidR="00ED3DAB" w:rsidRPr="00ED3DAB" w:rsidRDefault="00ED3DAB" w:rsidP="00ED3DAB">
      <w:pPr>
        <w:pStyle w:val="ListParagraph"/>
        <w:numPr>
          <w:ilvl w:val="0"/>
          <w:numId w:val="33"/>
        </w:numPr>
        <w:spacing w:after="0"/>
        <w:rPr>
          <w:rFonts w:ascii="Aptos" w:hAnsi="Aptos"/>
          <w:lang w:val="en-GB"/>
        </w:rPr>
      </w:pPr>
      <w:r w:rsidRPr="00ED3DAB">
        <w:rPr>
          <w:rFonts w:ascii="Aptos" w:hAnsi="Aptos"/>
          <w:lang w:val="en-GB"/>
        </w:rPr>
        <w:t xml:space="preserve">Whether their EOI was successful or not </w:t>
      </w:r>
    </w:p>
    <w:p w14:paraId="6F0F5021" w14:textId="77777777" w:rsidR="00ED3DAB" w:rsidRPr="00ED3DAB" w:rsidRDefault="00ED3DAB" w:rsidP="00ED3DAB">
      <w:pPr>
        <w:pStyle w:val="ListParagraph"/>
        <w:numPr>
          <w:ilvl w:val="0"/>
          <w:numId w:val="33"/>
        </w:numPr>
        <w:spacing w:after="0"/>
        <w:rPr>
          <w:rFonts w:ascii="Aptos" w:hAnsi="Aptos"/>
          <w:lang w:val="en-GB"/>
        </w:rPr>
      </w:pPr>
      <w:r w:rsidRPr="00ED3DAB">
        <w:rPr>
          <w:rFonts w:ascii="Aptos" w:hAnsi="Aptos"/>
          <w:lang w:val="en-GB"/>
        </w:rPr>
        <w:t xml:space="preserve">Feedback on their submission, if requested </w:t>
      </w:r>
    </w:p>
    <w:p w14:paraId="3982069D" w14:textId="586F9704" w:rsidR="00ED3DAB" w:rsidRPr="00ED3DAB" w:rsidRDefault="00ED3DAB" w:rsidP="00ED3DAB">
      <w:pPr>
        <w:pStyle w:val="ListParagraph"/>
        <w:numPr>
          <w:ilvl w:val="0"/>
          <w:numId w:val="33"/>
        </w:numPr>
        <w:spacing w:after="0"/>
        <w:rPr>
          <w:rFonts w:ascii="Aptos" w:hAnsi="Aptos"/>
          <w:lang w:val="en-GB"/>
        </w:rPr>
      </w:pPr>
      <w:r w:rsidRPr="00ED3DAB">
        <w:rPr>
          <w:rFonts w:ascii="Aptos" w:hAnsi="Aptos"/>
          <w:lang w:val="en-GB"/>
        </w:rPr>
        <w:t xml:space="preserve">Where </w:t>
      </w:r>
      <w:r w:rsidR="005A1DB3" w:rsidRPr="005A1DB3">
        <w:rPr>
          <w:rFonts w:ascii="Aptos" w:hAnsi="Aptos"/>
        </w:rPr>
        <w:t>successful, the next steps for lease, use agreement or purchase discussions.</w:t>
      </w:r>
    </w:p>
    <w:p w14:paraId="1237B68B" w14:textId="77777777" w:rsidR="00FC3AA1" w:rsidRPr="00CD56D0" w:rsidRDefault="00FC3AA1" w:rsidP="00ED3DAB">
      <w:pPr>
        <w:spacing w:before="240"/>
        <w:rPr>
          <w:rFonts w:ascii="Aptos" w:hAnsi="Aptos"/>
          <w:lang w:val="en-GB"/>
        </w:rPr>
      </w:pPr>
      <w:r w:rsidRPr="00CD56D0">
        <w:rPr>
          <w:rFonts w:ascii="Aptos" w:hAnsi="Aptos"/>
          <w:b/>
          <w:bCs/>
          <w:lang w:val="en-GB"/>
        </w:rPr>
        <w:t>Community update</w:t>
      </w:r>
      <w:r w:rsidRPr="00CD56D0">
        <w:rPr>
          <w:rFonts w:ascii="Aptos" w:hAnsi="Aptos"/>
          <w:lang w:val="en-GB"/>
        </w:rPr>
        <w:br/>
        <w:t>A follow-up public notice will be issued to inform the community of the decision and the next steps for asset use.</w:t>
      </w:r>
    </w:p>
    <w:p w14:paraId="7E629C9A" w14:textId="77777777" w:rsidR="00FC3AA1" w:rsidRPr="00CD56D0" w:rsidRDefault="00FC3AA1" w:rsidP="00FC3AA1">
      <w:pPr>
        <w:spacing w:after="0"/>
        <w:rPr>
          <w:rFonts w:ascii="Aptos" w:hAnsi="Aptos"/>
          <w:lang w:val="en-GB"/>
        </w:rPr>
      </w:pPr>
      <w:r w:rsidRPr="00CD56D0">
        <w:rPr>
          <w:rFonts w:ascii="Aptos" w:hAnsi="Aptos"/>
          <w:b/>
          <w:bCs/>
          <w:lang w:val="en-GB"/>
        </w:rPr>
        <w:t>Timeline</w:t>
      </w:r>
    </w:p>
    <w:p w14:paraId="281EC34C" w14:textId="67FC52DE" w:rsidR="00FC3AA1" w:rsidRDefault="00FC3AA1" w:rsidP="00FC3AA1">
      <w:pPr>
        <w:rPr>
          <w:rFonts w:ascii="Aptos" w:hAnsi="Aptos"/>
          <w:lang w:val="en-GB"/>
        </w:rPr>
      </w:pPr>
      <w:r w:rsidRPr="00CD56D0">
        <w:rPr>
          <w:rFonts w:ascii="Aptos" w:hAnsi="Aptos"/>
          <w:lang w:val="en-GB"/>
        </w:rPr>
        <w:t xml:space="preserve">The charity will issue decisions and notify applicants within five working days of the </w:t>
      </w:r>
      <w:r w:rsidR="002F53B7" w:rsidRPr="00CD56D0">
        <w:rPr>
          <w:rFonts w:ascii="Aptos" w:hAnsi="Aptos"/>
          <w:lang w:val="en-GB"/>
        </w:rPr>
        <w:t>B</w:t>
      </w:r>
      <w:r w:rsidRPr="00CD56D0">
        <w:rPr>
          <w:rFonts w:ascii="Aptos" w:hAnsi="Aptos"/>
          <w:lang w:val="en-GB"/>
        </w:rPr>
        <w:t xml:space="preserve">oard’s </w:t>
      </w:r>
      <w:r w:rsidR="002F53B7" w:rsidRPr="00CD56D0">
        <w:rPr>
          <w:rFonts w:ascii="Aptos" w:hAnsi="Aptos"/>
          <w:lang w:val="en-GB"/>
        </w:rPr>
        <w:t>decision</w:t>
      </w:r>
      <w:r w:rsidRPr="00CD56D0">
        <w:rPr>
          <w:rFonts w:ascii="Aptos" w:hAnsi="Aptos"/>
          <w:lang w:val="en-GB"/>
        </w:rPr>
        <w:t>.</w:t>
      </w:r>
    </w:p>
    <w:p w14:paraId="460D3177" w14:textId="758588FA" w:rsidR="008D3E6C" w:rsidRPr="008D3E6C" w:rsidRDefault="002E31E7" w:rsidP="008D3E6C">
      <w:pPr>
        <w:pStyle w:val="Heading2"/>
        <w:rPr>
          <w:rFonts w:ascii="Aptos" w:hAnsi="Aptos"/>
          <w:lang w:val="en-GB"/>
        </w:rPr>
      </w:pPr>
      <w:r>
        <w:rPr>
          <w:rFonts w:ascii="Aptos" w:hAnsi="Aptos"/>
          <w:lang w:val="en-GB"/>
        </w:rPr>
        <w:t xml:space="preserve">Step 5. </w:t>
      </w:r>
      <w:r w:rsidR="008D3E6C" w:rsidRPr="008D3E6C">
        <w:rPr>
          <w:rFonts w:ascii="Aptos" w:hAnsi="Aptos"/>
          <w:lang w:val="en-GB"/>
        </w:rPr>
        <w:t>Next steps following a successful EOI</w:t>
      </w:r>
    </w:p>
    <w:p w14:paraId="31952834" w14:textId="77777777" w:rsidR="009C680C" w:rsidRDefault="009C680C" w:rsidP="00FC3AA1">
      <w:pPr>
        <w:rPr>
          <w:rFonts w:ascii="Aptos" w:hAnsi="Aptos"/>
        </w:rPr>
      </w:pPr>
      <w:r w:rsidRPr="009C680C">
        <w:rPr>
          <w:rFonts w:ascii="Aptos" w:hAnsi="Aptos"/>
        </w:rPr>
        <w:t xml:space="preserve">Where an EOI is approved, the successful applicant will be invited to </w:t>
      </w:r>
      <w:proofErr w:type="gramStart"/>
      <w:r w:rsidRPr="009C680C">
        <w:rPr>
          <w:rFonts w:ascii="Aptos" w:hAnsi="Aptos"/>
        </w:rPr>
        <w:t>enter into</w:t>
      </w:r>
      <w:proofErr w:type="gramEnd"/>
      <w:r w:rsidRPr="009C680C">
        <w:rPr>
          <w:rFonts w:ascii="Aptos" w:hAnsi="Aptos"/>
        </w:rPr>
        <w:t xml:space="preserve"> further discussions with the charity to agree the appropriate terms for use, lease, </w:t>
      </w:r>
      <w:proofErr w:type="spellStart"/>
      <w:r w:rsidRPr="009C680C">
        <w:rPr>
          <w:rFonts w:ascii="Aptos" w:hAnsi="Aptos"/>
        </w:rPr>
        <w:t>licence</w:t>
      </w:r>
      <w:proofErr w:type="spellEnd"/>
      <w:r w:rsidRPr="009C680C">
        <w:rPr>
          <w:rFonts w:ascii="Aptos" w:hAnsi="Aptos"/>
        </w:rPr>
        <w:t xml:space="preserve"> or purchase of the asset. This may include lease, </w:t>
      </w:r>
      <w:proofErr w:type="spellStart"/>
      <w:r w:rsidRPr="009C680C">
        <w:rPr>
          <w:rFonts w:ascii="Aptos" w:hAnsi="Aptos"/>
        </w:rPr>
        <w:t>licence</w:t>
      </w:r>
      <w:proofErr w:type="spellEnd"/>
      <w:r w:rsidRPr="009C680C">
        <w:rPr>
          <w:rFonts w:ascii="Aptos" w:hAnsi="Aptos"/>
        </w:rPr>
        <w:t>, use agreement or purchase negotiations, rent, contribution or purchase price, duration of use, responsibilities for maintenance, insurance, access, utilities, health and safety, valuation, legal requirements, and any other conditions considered necessary by the Board.</w:t>
      </w:r>
    </w:p>
    <w:p w14:paraId="75C952A1" w14:textId="724C7ED6" w:rsidR="008D3E6C" w:rsidRPr="00501AD2" w:rsidRDefault="009C680C" w:rsidP="00FC3AA1">
      <w:pPr>
        <w:rPr>
          <w:rFonts w:ascii="Aptos" w:hAnsi="Aptos"/>
          <w:b/>
          <w:bCs/>
          <w:lang w:val="en-GB"/>
        </w:rPr>
      </w:pPr>
      <w:r w:rsidRPr="009C680C">
        <w:rPr>
          <w:rFonts w:ascii="Aptos" w:hAnsi="Aptos"/>
          <w:b/>
          <w:bCs/>
        </w:rPr>
        <w:t xml:space="preserve">Approval of </w:t>
      </w:r>
      <w:proofErr w:type="gramStart"/>
      <w:r w:rsidRPr="009C680C">
        <w:rPr>
          <w:rFonts w:ascii="Aptos" w:hAnsi="Aptos"/>
          <w:b/>
          <w:bCs/>
        </w:rPr>
        <w:t>an EOI</w:t>
      </w:r>
      <w:proofErr w:type="gramEnd"/>
      <w:r w:rsidRPr="009C680C">
        <w:rPr>
          <w:rFonts w:ascii="Aptos" w:hAnsi="Aptos"/>
          <w:b/>
          <w:bCs/>
        </w:rPr>
        <w:t xml:space="preserve"> does not</w:t>
      </w:r>
      <w:proofErr w:type="gramStart"/>
      <w:r w:rsidRPr="009C680C">
        <w:rPr>
          <w:rFonts w:ascii="Aptos" w:hAnsi="Aptos"/>
          <w:b/>
          <w:bCs/>
        </w:rPr>
        <w:t>, in itself, create</w:t>
      </w:r>
      <w:proofErr w:type="gramEnd"/>
      <w:r w:rsidRPr="009C680C">
        <w:rPr>
          <w:rFonts w:ascii="Aptos" w:hAnsi="Aptos"/>
          <w:b/>
          <w:bCs/>
        </w:rPr>
        <w:t xml:space="preserve"> a lease, </w:t>
      </w:r>
      <w:proofErr w:type="spellStart"/>
      <w:r w:rsidRPr="009C680C">
        <w:rPr>
          <w:rFonts w:ascii="Aptos" w:hAnsi="Aptos"/>
          <w:b/>
          <w:bCs/>
        </w:rPr>
        <w:t>licence</w:t>
      </w:r>
      <w:proofErr w:type="spellEnd"/>
      <w:r w:rsidRPr="009C680C">
        <w:rPr>
          <w:rFonts w:ascii="Aptos" w:hAnsi="Aptos"/>
          <w:b/>
          <w:bCs/>
        </w:rPr>
        <w:t xml:space="preserve">, sale agreement or other legal </w:t>
      </w:r>
      <w:proofErr w:type="gramStart"/>
      <w:r w:rsidRPr="009C680C">
        <w:rPr>
          <w:rFonts w:ascii="Aptos" w:hAnsi="Aptos"/>
          <w:b/>
          <w:bCs/>
        </w:rPr>
        <w:t>right</w:t>
      </w:r>
      <w:proofErr w:type="gramEnd"/>
      <w:r w:rsidRPr="009C680C">
        <w:rPr>
          <w:rFonts w:ascii="Aptos" w:hAnsi="Aptos"/>
          <w:b/>
          <w:bCs/>
        </w:rPr>
        <w:t xml:space="preserve"> to occupy, use or purchase the asset. Any lease, use or purchase of the asset will only be confirmed once the relevant agreement has been approved by the Board and completed by both parties</w:t>
      </w:r>
      <w:r w:rsidR="008D3E6C" w:rsidRPr="00501AD2">
        <w:rPr>
          <w:rFonts w:ascii="Aptos" w:hAnsi="Aptos"/>
          <w:b/>
          <w:bCs/>
          <w:lang w:val="en-GB"/>
        </w:rPr>
        <w:t>.</w:t>
      </w:r>
    </w:p>
    <w:p w14:paraId="028D2B03" w14:textId="58A2816C" w:rsidR="00B75408" w:rsidRPr="00CD56D0" w:rsidRDefault="00C43090" w:rsidP="00CD56D0">
      <w:pPr>
        <w:pStyle w:val="Heading1"/>
        <w:numPr>
          <w:ilvl w:val="0"/>
          <w:numId w:val="45"/>
        </w:numPr>
        <w:rPr>
          <w:rFonts w:ascii="Aptos" w:hAnsi="Aptos"/>
          <w:lang w:val="en-GB"/>
        </w:rPr>
      </w:pPr>
      <w:r w:rsidRPr="00CD56D0">
        <w:rPr>
          <w:rFonts w:ascii="Aptos" w:hAnsi="Aptos"/>
          <w:lang w:val="en-GB"/>
        </w:rPr>
        <w:t>Community-initiated EOIs</w:t>
      </w:r>
    </w:p>
    <w:p w14:paraId="1506ADB9" w14:textId="2A1A11B4" w:rsidR="004C0F08" w:rsidRPr="00CD56D0" w:rsidRDefault="00B42108" w:rsidP="00B42108">
      <w:pPr>
        <w:pStyle w:val="Heading2"/>
        <w:rPr>
          <w:rFonts w:ascii="Aptos" w:hAnsi="Aptos"/>
          <w:lang w:val="en-GB"/>
        </w:rPr>
      </w:pPr>
      <w:r w:rsidRPr="00CD56D0">
        <w:rPr>
          <w:rFonts w:ascii="Aptos" w:hAnsi="Aptos"/>
          <w:lang w:val="en-GB"/>
        </w:rPr>
        <w:t xml:space="preserve">Step 1. </w:t>
      </w:r>
      <w:r w:rsidR="007462B2" w:rsidRPr="00CD56D0">
        <w:rPr>
          <w:rFonts w:ascii="Aptos" w:hAnsi="Aptos"/>
          <w:lang w:val="en-GB"/>
        </w:rPr>
        <w:t>Submission of unprompted EOI</w:t>
      </w:r>
    </w:p>
    <w:p w14:paraId="4B72806D" w14:textId="73080076" w:rsidR="007462B2" w:rsidRPr="00CD56D0" w:rsidRDefault="007462B2" w:rsidP="007462B2">
      <w:pPr>
        <w:rPr>
          <w:rFonts w:ascii="Aptos" w:hAnsi="Aptos"/>
          <w:b/>
          <w:bCs/>
          <w:lang w:val="en-GB"/>
        </w:rPr>
      </w:pPr>
      <w:r w:rsidRPr="00CD56D0">
        <w:rPr>
          <w:rFonts w:ascii="Aptos" w:hAnsi="Aptos"/>
          <w:lang w:val="en-GB"/>
        </w:rPr>
        <w:t>Where an individual, group or organisation submits an EOI for an asset that has not been publicly advertised by the charity, the process will begin with an initial review of the submitted EOI.</w:t>
      </w:r>
    </w:p>
    <w:p w14:paraId="02B5C23F" w14:textId="77777777" w:rsidR="007462B2" w:rsidRPr="00CD56D0" w:rsidRDefault="007462B2" w:rsidP="00A33F8E">
      <w:pPr>
        <w:spacing w:after="0"/>
        <w:rPr>
          <w:rFonts w:ascii="Aptos" w:hAnsi="Aptos"/>
          <w:b/>
          <w:bCs/>
          <w:lang w:val="en-GB"/>
        </w:rPr>
      </w:pPr>
      <w:r w:rsidRPr="00CD56D0">
        <w:rPr>
          <w:rFonts w:ascii="Aptos" w:hAnsi="Aptos"/>
          <w:b/>
          <w:bCs/>
          <w:lang w:val="en-GB"/>
        </w:rPr>
        <w:t>Acknowledgement of EOI</w:t>
      </w:r>
    </w:p>
    <w:p w14:paraId="040EFBC1" w14:textId="3898B7EA" w:rsidR="00D97799" w:rsidRPr="00CD56D0" w:rsidRDefault="007462B2" w:rsidP="007462B2">
      <w:pPr>
        <w:rPr>
          <w:rFonts w:ascii="Aptos" w:hAnsi="Aptos"/>
          <w:lang w:val="en-GB"/>
        </w:rPr>
      </w:pPr>
      <w:r w:rsidRPr="00CD56D0">
        <w:rPr>
          <w:rFonts w:ascii="Aptos" w:hAnsi="Aptos"/>
          <w:lang w:val="en-GB"/>
        </w:rPr>
        <w:t>The charity will acknowledge receipt of the EOI and confirm that it will be referred to the Board for initial screening.</w:t>
      </w:r>
    </w:p>
    <w:p w14:paraId="4C9ACE5F" w14:textId="09CC6937" w:rsidR="007462B2" w:rsidRPr="00CD56D0" w:rsidRDefault="00167B92" w:rsidP="00A33F8E">
      <w:pPr>
        <w:spacing w:after="0"/>
        <w:rPr>
          <w:rFonts w:ascii="Aptos" w:hAnsi="Aptos"/>
          <w:b/>
          <w:bCs/>
          <w:lang w:val="en-GB"/>
        </w:rPr>
      </w:pPr>
      <w:r w:rsidRPr="00CD56D0">
        <w:rPr>
          <w:rFonts w:ascii="Aptos" w:hAnsi="Aptos"/>
          <w:b/>
          <w:bCs/>
          <w:lang w:val="en-GB"/>
        </w:rPr>
        <w:lastRenderedPageBreak/>
        <w:t>Initial review</w:t>
      </w:r>
      <w:r w:rsidR="00F0259A" w:rsidRPr="00CD56D0">
        <w:rPr>
          <w:rFonts w:ascii="Aptos" w:hAnsi="Aptos"/>
          <w:b/>
          <w:bCs/>
          <w:lang w:val="en-GB"/>
        </w:rPr>
        <w:t xml:space="preserve"> and B</w:t>
      </w:r>
      <w:r w:rsidR="007462B2" w:rsidRPr="00CD56D0">
        <w:rPr>
          <w:rFonts w:ascii="Aptos" w:hAnsi="Aptos"/>
          <w:b/>
          <w:bCs/>
          <w:lang w:val="en-GB"/>
        </w:rPr>
        <w:t>oard screening</w:t>
      </w:r>
    </w:p>
    <w:p w14:paraId="69EBE2AF" w14:textId="77777777" w:rsidR="007462B2" w:rsidRPr="00CD56D0" w:rsidRDefault="007462B2" w:rsidP="007462B2">
      <w:pPr>
        <w:rPr>
          <w:rFonts w:ascii="Aptos" w:hAnsi="Aptos"/>
          <w:lang w:val="en-GB"/>
        </w:rPr>
      </w:pPr>
      <w:r w:rsidRPr="00CD56D0">
        <w:rPr>
          <w:rFonts w:ascii="Aptos" w:hAnsi="Aptos"/>
          <w:lang w:val="en-GB"/>
        </w:rPr>
        <w:t>The EOI will be considered by the Board at the next available monthly board meeting. The Board will consider whether the proposal meets the basic eligibility and compliance requirements, including whether:</w:t>
      </w:r>
    </w:p>
    <w:p w14:paraId="1CE48E60" w14:textId="77777777" w:rsidR="004C0F08" w:rsidRPr="00CD56D0" w:rsidRDefault="007462B2" w:rsidP="004C0F08">
      <w:pPr>
        <w:pStyle w:val="ListParagraph"/>
        <w:numPr>
          <w:ilvl w:val="0"/>
          <w:numId w:val="33"/>
        </w:numPr>
        <w:spacing w:before="240" w:after="0"/>
        <w:rPr>
          <w:rFonts w:ascii="Aptos" w:hAnsi="Aptos"/>
          <w:lang w:val="en-GB"/>
        </w:rPr>
      </w:pPr>
      <w:r w:rsidRPr="00CD56D0">
        <w:rPr>
          <w:rFonts w:ascii="Aptos" w:hAnsi="Aptos"/>
          <w:lang w:val="en-GB"/>
        </w:rPr>
        <w:t>All required information has been provided</w:t>
      </w:r>
    </w:p>
    <w:p w14:paraId="181D7F79" w14:textId="77777777" w:rsidR="004C0F08" w:rsidRPr="00CD56D0" w:rsidRDefault="007462B2" w:rsidP="004C0F08">
      <w:pPr>
        <w:pStyle w:val="ListParagraph"/>
        <w:numPr>
          <w:ilvl w:val="0"/>
          <w:numId w:val="33"/>
        </w:numPr>
        <w:spacing w:before="240" w:after="0"/>
        <w:rPr>
          <w:rFonts w:ascii="Aptos" w:hAnsi="Aptos"/>
          <w:lang w:val="en-GB"/>
        </w:rPr>
      </w:pPr>
      <w:r w:rsidRPr="00CD56D0">
        <w:rPr>
          <w:rFonts w:ascii="Aptos" w:hAnsi="Aptos"/>
          <w:lang w:val="en-GB"/>
        </w:rPr>
        <w:t>The proposal appears to align with the charity’s mission</w:t>
      </w:r>
    </w:p>
    <w:p w14:paraId="13BCE646" w14:textId="77777777" w:rsidR="004C0F08" w:rsidRPr="00CD56D0" w:rsidRDefault="007462B2" w:rsidP="004C0F08">
      <w:pPr>
        <w:pStyle w:val="ListParagraph"/>
        <w:numPr>
          <w:ilvl w:val="0"/>
          <w:numId w:val="33"/>
        </w:numPr>
        <w:spacing w:before="240" w:after="0"/>
        <w:rPr>
          <w:rFonts w:ascii="Aptos" w:hAnsi="Aptos"/>
          <w:lang w:val="en-GB"/>
        </w:rPr>
      </w:pPr>
      <w:r w:rsidRPr="00CD56D0">
        <w:rPr>
          <w:rFonts w:ascii="Aptos" w:hAnsi="Aptos"/>
          <w:lang w:val="en-GB"/>
        </w:rPr>
        <w:t>The applicant meets any relevant eligibility criteria</w:t>
      </w:r>
    </w:p>
    <w:p w14:paraId="1DF98D79" w14:textId="77777777" w:rsidR="004C0F08" w:rsidRPr="00CD56D0" w:rsidRDefault="007462B2" w:rsidP="004C0F08">
      <w:pPr>
        <w:pStyle w:val="ListParagraph"/>
        <w:numPr>
          <w:ilvl w:val="0"/>
          <w:numId w:val="33"/>
        </w:numPr>
        <w:spacing w:before="240" w:after="0"/>
        <w:rPr>
          <w:rFonts w:ascii="Aptos" w:hAnsi="Aptos"/>
          <w:lang w:val="en-GB"/>
        </w:rPr>
      </w:pPr>
      <w:r w:rsidRPr="00CD56D0">
        <w:rPr>
          <w:rFonts w:ascii="Aptos" w:hAnsi="Aptos"/>
          <w:lang w:val="en-GB"/>
        </w:rPr>
        <w:t>Any declared or known conflicts of interest need to be considered</w:t>
      </w:r>
    </w:p>
    <w:p w14:paraId="19643B0E" w14:textId="5F821F59" w:rsidR="007462B2" w:rsidRPr="00CD56D0" w:rsidRDefault="007462B2" w:rsidP="004C0F08">
      <w:pPr>
        <w:pStyle w:val="ListParagraph"/>
        <w:numPr>
          <w:ilvl w:val="0"/>
          <w:numId w:val="33"/>
        </w:numPr>
        <w:spacing w:before="240" w:after="0"/>
        <w:rPr>
          <w:rFonts w:ascii="Aptos" w:hAnsi="Aptos"/>
          <w:lang w:val="en-GB"/>
        </w:rPr>
      </w:pPr>
      <w:r w:rsidRPr="00CD56D0">
        <w:rPr>
          <w:rFonts w:ascii="Aptos" w:hAnsi="Aptos"/>
          <w:lang w:val="en-GB"/>
        </w:rPr>
        <w:t>The asset is suitable to be considered through the EOI process</w:t>
      </w:r>
    </w:p>
    <w:p w14:paraId="353A35A5" w14:textId="30B13462" w:rsidR="007462B2" w:rsidRPr="00CD56D0" w:rsidRDefault="00DF3874" w:rsidP="00DF3874">
      <w:pPr>
        <w:pStyle w:val="Heading2"/>
        <w:rPr>
          <w:rFonts w:ascii="Aptos" w:hAnsi="Aptos"/>
          <w:lang w:val="en-GB"/>
        </w:rPr>
      </w:pPr>
      <w:r w:rsidRPr="00CD56D0">
        <w:rPr>
          <w:rFonts w:ascii="Aptos" w:hAnsi="Aptos"/>
          <w:lang w:val="en-GB"/>
        </w:rPr>
        <w:t xml:space="preserve">Step 2. </w:t>
      </w:r>
      <w:r w:rsidR="007462B2" w:rsidRPr="00CD56D0">
        <w:rPr>
          <w:rFonts w:ascii="Aptos" w:hAnsi="Aptos"/>
          <w:lang w:val="en-GB"/>
        </w:rPr>
        <w:t>Public notice if screening criteria are met</w:t>
      </w:r>
    </w:p>
    <w:p w14:paraId="1528BF34" w14:textId="72804951" w:rsidR="007462B2" w:rsidRPr="00CD56D0" w:rsidRDefault="007462B2" w:rsidP="00A33F8E">
      <w:pPr>
        <w:spacing w:after="0"/>
        <w:rPr>
          <w:rFonts w:ascii="Aptos" w:hAnsi="Aptos"/>
          <w:lang w:val="en-GB"/>
        </w:rPr>
      </w:pPr>
      <w:r w:rsidRPr="00CD56D0">
        <w:rPr>
          <w:rFonts w:ascii="Aptos" w:hAnsi="Aptos"/>
          <w:lang w:val="en-GB"/>
        </w:rPr>
        <w:t>If the Board agrees that the EOI meets the basic eligibility and compliance requirements, the charity will issue a public notice to inform the community of the proposal at a high level, invite feedback, and allow others to submit competing EOIs if they wish to do so.</w:t>
      </w:r>
      <w:r w:rsidR="008B2DC1" w:rsidRPr="00CD56D0">
        <w:rPr>
          <w:rFonts w:ascii="Aptos" w:hAnsi="Aptos"/>
          <w:lang w:val="en-GB"/>
        </w:rPr>
        <w:t xml:space="preserve"> If the Board </w:t>
      </w:r>
      <w:r w:rsidR="00A176FA" w:rsidRPr="00CD56D0">
        <w:rPr>
          <w:rFonts w:ascii="Aptos" w:hAnsi="Aptos"/>
          <w:lang w:val="en-GB"/>
        </w:rPr>
        <w:t>determines that the EOI does not meet the basic</w:t>
      </w:r>
      <w:r w:rsidR="00393201" w:rsidRPr="00CD56D0">
        <w:rPr>
          <w:rFonts w:ascii="Aptos" w:hAnsi="Aptos"/>
          <w:lang w:val="en-GB"/>
        </w:rPr>
        <w:t xml:space="preserve"> eligibility and compliance criteria, the applicant will be notified via email.</w:t>
      </w:r>
    </w:p>
    <w:p w14:paraId="573BF393" w14:textId="77777777" w:rsidR="007462B2" w:rsidRPr="00CD56D0" w:rsidRDefault="007462B2" w:rsidP="00A33F8E">
      <w:pPr>
        <w:spacing w:before="240" w:after="0"/>
        <w:rPr>
          <w:rFonts w:ascii="Aptos" w:hAnsi="Aptos"/>
          <w:b/>
          <w:bCs/>
          <w:lang w:val="en-GB"/>
        </w:rPr>
      </w:pPr>
      <w:r w:rsidRPr="00CD56D0">
        <w:rPr>
          <w:rFonts w:ascii="Aptos" w:hAnsi="Aptos"/>
          <w:b/>
          <w:bCs/>
          <w:lang w:val="en-GB"/>
        </w:rPr>
        <w:t>Public notice requirements</w:t>
      </w:r>
    </w:p>
    <w:p w14:paraId="31FC2565" w14:textId="77777777" w:rsidR="007462B2" w:rsidRPr="00CD56D0" w:rsidRDefault="007462B2" w:rsidP="007462B2">
      <w:pPr>
        <w:rPr>
          <w:rFonts w:ascii="Aptos" w:hAnsi="Aptos"/>
          <w:lang w:val="en-GB"/>
        </w:rPr>
      </w:pPr>
      <w:r w:rsidRPr="00CD56D0">
        <w:rPr>
          <w:rFonts w:ascii="Aptos" w:hAnsi="Aptos"/>
          <w:lang w:val="en-GB"/>
        </w:rPr>
        <w:t>The notice must include:</w:t>
      </w:r>
    </w:p>
    <w:p w14:paraId="175D6AC5" w14:textId="77777777" w:rsidR="00C43090" w:rsidRPr="00CD56D0" w:rsidRDefault="007462B2" w:rsidP="00C43090">
      <w:pPr>
        <w:pStyle w:val="ListParagraph"/>
        <w:numPr>
          <w:ilvl w:val="0"/>
          <w:numId w:val="33"/>
        </w:numPr>
        <w:spacing w:before="240" w:after="0"/>
        <w:rPr>
          <w:rFonts w:ascii="Aptos" w:hAnsi="Aptos"/>
          <w:lang w:val="en-GB"/>
        </w:rPr>
      </w:pPr>
      <w:r w:rsidRPr="00CD56D0">
        <w:rPr>
          <w:rFonts w:ascii="Aptos" w:hAnsi="Aptos"/>
          <w:lang w:val="en-GB"/>
        </w:rPr>
        <w:t>The description of the asset</w:t>
      </w:r>
    </w:p>
    <w:p w14:paraId="02972399" w14:textId="77777777" w:rsidR="00C43090" w:rsidRPr="00CD56D0" w:rsidRDefault="007462B2" w:rsidP="00C43090">
      <w:pPr>
        <w:pStyle w:val="ListParagraph"/>
        <w:numPr>
          <w:ilvl w:val="0"/>
          <w:numId w:val="33"/>
        </w:numPr>
        <w:spacing w:before="240" w:after="0"/>
        <w:rPr>
          <w:rFonts w:ascii="Aptos" w:hAnsi="Aptos"/>
          <w:lang w:val="en-GB"/>
        </w:rPr>
      </w:pPr>
      <w:r w:rsidRPr="00CD56D0">
        <w:rPr>
          <w:rFonts w:ascii="Aptos" w:hAnsi="Aptos"/>
          <w:lang w:val="en-GB"/>
        </w:rPr>
        <w:t>A high-level summary of the proposed use or benefit, if relevant</w:t>
      </w:r>
    </w:p>
    <w:p w14:paraId="70F4713E" w14:textId="77777777" w:rsidR="00C43090" w:rsidRPr="00CD56D0" w:rsidRDefault="007462B2" w:rsidP="00C43090">
      <w:pPr>
        <w:pStyle w:val="ListParagraph"/>
        <w:numPr>
          <w:ilvl w:val="0"/>
          <w:numId w:val="33"/>
        </w:numPr>
        <w:spacing w:before="240" w:after="0"/>
        <w:rPr>
          <w:rFonts w:ascii="Aptos" w:hAnsi="Aptos"/>
          <w:lang w:val="en-GB"/>
        </w:rPr>
      </w:pPr>
      <w:r w:rsidRPr="00CD56D0">
        <w:rPr>
          <w:rFonts w:ascii="Aptos" w:hAnsi="Aptos"/>
          <w:lang w:val="en-GB"/>
        </w:rPr>
        <w:t>A deadline for submitting competing EOIs and/or feedback</w:t>
      </w:r>
    </w:p>
    <w:p w14:paraId="3133691C" w14:textId="2346DF62" w:rsidR="007462B2" w:rsidRPr="00CD56D0" w:rsidRDefault="007462B2" w:rsidP="00C43090">
      <w:pPr>
        <w:pStyle w:val="ListParagraph"/>
        <w:numPr>
          <w:ilvl w:val="0"/>
          <w:numId w:val="33"/>
        </w:numPr>
        <w:spacing w:before="240" w:after="0"/>
        <w:rPr>
          <w:rFonts w:ascii="Aptos" w:hAnsi="Aptos"/>
          <w:lang w:val="en-GB"/>
        </w:rPr>
      </w:pPr>
      <w:r w:rsidRPr="00CD56D0">
        <w:rPr>
          <w:rFonts w:ascii="Aptos" w:hAnsi="Aptos"/>
          <w:lang w:val="en-GB"/>
        </w:rPr>
        <w:t>Instructions on how to obtain and submit the required EOI Form</w:t>
      </w:r>
    </w:p>
    <w:p w14:paraId="1C5433B6" w14:textId="77777777" w:rsidR="007462B2" w:rsidRPr="00CD56D0" w:rsidRDefault="007462B2" w:rsidP="00C43090">
      <w:pPr>
        <w:spacing w:before="240" w:after="0"/>
        <w:rPr>
          <w:rFonts w:ascii="Aptos" w:hAnsi="Aptos"/>
          <w:b/>
          <w:bCs/>
          <w:lang w:val="en-GB"/>
        </w:rPr>
      </w:pPr>
      <w:r w:rsidRPr="00CD56D0">
        <w:rPr>
          <w:rFonts w:ascii="Aptos" w:hAnsi="Aptos"/>
          <w:b/>
          <w:bCs/>
          <w:lang w:val="en-GB"/>
        </w:rPr>
        <w:t>Community feedback opportunity</w:t>
      </w:r>
    </w:p>
    <w:p w14:paraId="643DA266" w14:textId="7A4170D1" w:rsidR="00714821" w:rsidRPr="00CD56D0" w:rsidRDefault="007462B2" w:rsidP="008B2DC1">
      <w:pPr>
        <w:rPr>
          <w:rFonts w:ascii="Aptos" w:hAnsi="Aptos"/>
          <w:lang w:val="en-GB"/>
        </w:rPr>
      </w:pPr>
      <w:r w:rsidRPr="00CD56D0">
        <w:rPr>
          <w:rFonts w:ascii="Aptos" w:hAnsi="Aptos"/>
          <w:lang w:val="en-GB"/>
        </w:rPr>
        <w:t>The public notice will invite community feedback on the proposed use of the asset, so that this can be considered before any final decision is made</w:t>
      </w:r>
      <w:r w:rsidR="008B2DC1" w:rsidRPr="00CD56D0">
        <w:rPr>
          <w:rFonts w:ascii="Aptos" w:hAnsi="Aptos"/>
          <w:lang w:val="en-GB"/>
        </w:rPr>
        <w:t>.</w:t>
      </w:r>
    </w:p>
    <w:p w14:paraId="5E42234B" w14:textId="4E09ACF9" w:rsidR="007462B2" w:rsidRPr="00CD56D0" w:rsidRDefault="007462B2" w:rsidP="00C43090">
      <w:pPr>
        <w:spacing w:after="0"/>
        <w:rPr>
          <w:rFonts w:ascii="Aptos" w:hAnsi="Aptos"/>
          <w:b/>
          <w:bCs/>
          <w:lang w:val="en-GB"/>
        </w:rPr>
      </w:pPr>
      <w:r w:rsidRPr="00CD56D0">
        <w:rPr>
          <w:rFonts w:ascii="Aptos" w:hAnsi="Aptos"/>
          <w:b/>
          <w:bCs/>
          <w:lang w:val="en-GB"/>
        </w:rPr>
        <w:t>Timeline</w:t>
      </w:r>
    </w:p>
    <w:p w14:paraId="27FA95F6" w14:textId="50DD7E30" w:rsidR="007462B2" w:rsidRPr="00CD56D0" w:rsidRDefault="007462B2" w:rsidP="007462B2">
      <w:pPr>
        <w:rPr>
          <w:rFonts w:ascii="Aptos" w:hAnsi="Aptos"/>
          <w:lang w:val="en-GB"/>
        </w:rPr>
      </w:pPr>
      <w:r w:rsidRPr="00CD56D0">
        <w:rPr>
          <w:rFonts w:ascii="Aptos" w:hAnsi="Aptos"/>
          <w:lang w:val="en-GB"/>
        </w:rPr>
        <w:t>The community will be given 4 weeks from the date of the notice to submit competing EOIs or provide feedback.</w:t>
      </w:r>
    </w:p>
    <w:p w14:paraId="3A16A358" w14:textId="27121E37" w:rsidR="002C62FC" w:rsidRPr="00CD56D0" w:rsidRDefault="002C62FC" w:rsidP="002C62FC">
      <w:pPr>
        <w:pStyle w:val="Heading2"/>
        <w:rPr>
          <w:rFonts w:ascii="Aptos" w:hAnsi="Aptos"/>
          <w:lang w:val="en-GB"/>
        </w:rPr>
      </w:pPr>
      <w:r w:rsidRPr="00CD56D0">
        <w:rPr>
          <w:rFonts w:ascii="Aptos" w:hAnsi="Aptos"/>
          <w:lang w:val="en-GB"/>
        </w:rPr>
        <w:t xml:space="preserve">Step 3. </w:t>
      </w:r>
      <w:r w:rsidR="009737E1" w:rsidRPr="00CD56D0">
        <w:rPr>
          <w:rFonts w:ascii="Aptos" w:hAnsi="Aptos"/>
          <w:lang w:val="en-GB"/>
        </w:rPr>
        <w:t>Review of community response</w:t>
      </w:r>
    </w:p>
    <w:p w14:paraId="3CE67A71" w14:textId="01E501E9" w:rsidR="009737E1" w:rsidRPr="00CD56D0" w:rsidRDefault="00B515EA" w:rsidP="009737E1">
      <w:pPr>
        <w:spacing w:after="0"/>
        <w:rPr>
          <w:rFonts w:ascii="Aptos" w:hAnsi="Aptos"/>
          <w:lang w:val="en-GB"/>
        </w:rPr>
      </w:pPr>
      <w:r w:rsidRPr="00CD56D0">
        <w:rPr>
          <w:rFonts w:ascii="Aptos" w:hAnsi="Aptos"/>
          <w:b/>
          <w:bCs/>
          <w:lang w:val="en-GB"/>
        </w:rPr>
        <w:t>C</w:t>
      </w:r>
      <w:r w:rsidR="00AA3A61" w:rsidRPr="00CD56D0">
        <w:rPr>
          <w:rFonts w:ascii="Aptos" w:hAnsi="Aptos"/>
          <w:b/>
          <w:bCs/>
          <w:lang w:val="en-GB"/>
        </w:rPr>
        <w:t>ompeting EOIs</w:t>
      </w:r>
      <w:r w:rsidR="00AA3A61" w:rsidRPr="00CD56D0">
        <w:rPr>
          <w:rFonts w:ascii="Aptos" w:hAnsi="Aptos"/>
          <w:lang w:val="en-GB"/>
        </w:rPr>
        <w:t xml:space="preserve"> </w:t>
      </w:r>
    </w:p>
    <w:p w14:paraId="1EDAC10C" w14:textId="47EBB910" w:rsidR="006627AB" w:rsidRPr="006627AB" w:rsidRDefault="006627AB" w:rsidP="006627AB">
      <w:pPr>
        <w:spacing w:after="0"/>
        <w:rPr>
          <w:rFonts w:ascii="Aptos" w:hAnsi="Aptos"/>
          <w:lang w:val="en-GB"/>
        </w:rPr>
      </w:pPr>
      <w:r w:rsidRPr="006627AB">
        <w:rPr>
          <w:rFonts w:ascii="Aptos" w:hAnsi="Aptos"/>
          <w:lang w:val="en-GB"/>
        </w:rPr>
        <w:t>If competing EOIs are received, they will be screened for basic eligibility and compliance requirements before being referred for evaluation.</w:t>
      </w:r>
    </w:p>
    <w:p w14:paraId="29DFB9C6" w14:textId="13F9C904" w:rsidR="008E7D4D" w:rsidRDefault="006627AB" w:rsidP="008B4118">
      <w:pPr>
        <w:spacing w:before="240" w:after="0"/>
        <w:rPr>
          <w:rFonts w:ascii="Aptos" w:hAnsi="Aptos"/>
          <w:lang w:val="en-GB"/>
        </w:rPr>
      </w:pPr>
      <w:r w:rsidRPr="006627AB">
        <w:rPr>
          <w:rFonts w:ascii="Aptos" w:hAnsi="Aptos"/>
          <w:lang w:val="en-GB"/>
        </w:rPr>
        <w:lastRenderedPageBreak/>
        <w:t>Where one or more eligible competing EOIs are received, the original EOI and any eligible competing EOIs will then be evaluated in line with</w:t>
      </w:r>
      <w:r w:rsidR="00AB48D3">
        <w:rPr>
          <w:rFonts w:ascii="Aptos" w:hAnsi="Aptos"/>
          <w:lang w:val="en-GB"/>
        </w:rPr>
        <w:t xml:space="preserve"> </w:t>
      </w:r>
      <w:hyperlink w:anchor="_Step_3._The" w:history="1">
        <w:r w:rsidR="00F62A3C" w:rsidRPr="00CD56D0">
          <w:rPr>
            <w:rStyle w:val="Hyperlink"/>
            <w:rFonts w:ascii="Aptos" w:hAnsi="Aptos"/>
            <w:lang w:val="en-GB"/>
          </w:rPr>
          <w:t>Step 3 of the charity-initiated EOIs</w:t>
        </w:r>
      </w:hyperlink>
      <w:r w:rsidR="00C64884" w:rsidRPr="00CD56D0">
        <w:rPr>
          <w:rFonts w:ascii="Aptos" w:hAnsi="Aptos"/>
          <w:lang w:val="en-GB"/>
        </w:rPr>
        <w:t xml:space="preserve"> (</w:t>
      </w:r>
      <w:r w:rsidR="00A569DC" w:rsidRPr="00CD56D0">
        <w:rPr>
          <w:rFonts w:ascii="Aptos" w:hAnsi="Aptos"/>
          <w:lang w:val="en-GB"/>
        </w:rPr>
        <w:t>evaluation of EOIs and issuing a decision).</w:t>
      </w:r>
    </w:p>
    <w:p w14:paraId="417886D6" w14:textId="041302AF" w:rsidR="002C62FC" w:rsidRPr="00CD56D0" w:rsidRDefault="00AF6545" w:rsidP="00AB48D3">
      <w:pPr>
        <w:spacing w:before="240" w:after="0"/>
        <w:rPr>
          <w:rFonts w:ascii="Aptos" w:hAnsi="Aptos"/>
          <w:b/>
          <w:bCs/>
          <w:lang w:val="en-GB"/>
        </w:rPr>
      </w:pPr>
      <w:r w:rsidRPr="00CD56D0">
        <w:rPr>
          <w:rFonts w:ascii="Aptos" w:hAnsi="Aptos"/>
          <w:b/>
          <w:bCs/>
          <w:lang w:val="en-GB"/>
        </w:rPr>
        <w:t xml:space="preserve">Community </w:t>
      </w:r>
      <w:r w:rsidR="000840D1" w:rsidRPr="00CD56D0">
        <w:rPr>
          <w:rFonts w:ascii="Aptos" w:hAnsi="Aptos"/>
          <w:b/>
          <w:bCs/>
          <w:lang w:val="en-GB"/>
        </w:rPr>
        <w:t xml:space="preserve">feedback </w:t>
      </w:r>
    </w:p>
    <w:p w14:paraId="0D334CC1" w14:textId="77777777" w:rsidR="0028006C" w:rsidRPr="0028006C" w:rsidRDefault="0028006C" w:rsidP="0028006C">
      <w:pPr>
        <w:spacing w:after="0"/>
        <w:rPr>
          <w:rFonts w:ascii="Aptos" w:hAnsi="Aptos"/>
          <w:lang w:val="en-GB"/>
        </w:rPr>
      </w:pPr>
      <w:r w:rsidRPr="0028006C">
        <w:rPr>
          <w:rFonts w:ascii="Aptos" w:hAnsi="Aptos"/>
          <w:lang w:val="en-GB"/>
        </w:rPr>
        <w:t>All community feedback will be collated and considered before a final decision is made.</w:t>
      </w:r>
    </w:p>
    <w:p w14:paraId="1D6AE910" w14:textId="60C8B2B7" w:rsidR="0028006C" w:rsidRPr="0028006C" w:rsidRDefault="0028006C" w:rsidP="0028006C">
      <w:pPr>
        <w:spacing w:after="0"/>
        <w:rPr>
          <w:rFonts w:ascii="Aptos" w:hAnsi="Aptos"/>
          <w:lang w:val="en-GB"/>
        </w:rPr>
      </w:pPr>
      <w:r w:rsidRPr="0028006C">
        <w:rPr>
          <w:rFonts w:ascii="Aptos" w:hAnsi="Aptos"/>
          <w:lang w:val="en-GB"/>
        </w:rPr>
        <w:t>If the feedback raises significant issues, the Board may ask the applicant to provide further clarification or information. This may include questions about the proposed use, community benefit, access, environmental impact, financial arrangements, or any other matter relevant to the EOI.</w:t>
      </w:r>
    </w:p>
    <w:p w14:paraId="1A863BC4" w14:textId="77777777" w:rsidR="0028006C" w:rsidRPr="0028006C" w:rsidRDefault="0028006C" w:rsidP="0028006C">
      <w:pPr>
        <w:spacing w:before="240" w:after="0"/>
        <w:rPr>
          <w:rFonts w:ascii="Aptos" w:hAnsi="Aptos"/>
          <w:lang w:val="en-GB"/>
        </w:rPr>
      </w:pPr>
      <w:r w:rsidRPr="0028006C">
        <w:rPr>
          <w:rFonts w:ascii="Aptos" w:hAnsi="Aptos"/>
          <w:lang w:val="en-GB"/>
        </w:rPr>
        <w:t>If the Board is satisfied that any concerns have been adequately addressed, the process will move to Step 4. If the Board is not satisfied, it may request further information, defer a decision, amend the proposed next steps, or decline the EOI.</w:t>
      </w:r>
    </w:p>
    <w:p w14:paraId="406D95EB" w14:textId="49FC4620" w:rsidR="0028006C" w:rsidRPr="0028006C" w:rsidRDefault="0028006C" w:rsidP="0028006C">
      <w:pPr>
        <w:spacing w:before="240" w:after="0"/>
        <w:rPr>
          <w:rFonts w:ascii="Aptos" w:hAnsi="Aptos"/>
          <w:lang w:val="en-GB"/>
        </w:rPr>
      </w:pPr>
      <w:r w:rsidRPr="0028006C">
        <w:rPr>
          <w:rFonts w:ascii="Aptos" w:hAnsi="Aptos"/>
          <w:lang w:val="en-GB"/>
        </w:rPr>
        <w:t>Where no eligible competing EOIs are received, the original EOI will be considered by the Board alongside any community feedback received.</w:t>
      </w:r>
    </w:p>
    <w:p w14:paraId="6267A225" w14:textId="4F2B050D" w:rsidR="002C62FC" w:rsidRPr="00CD56D0" w:rsidRDefault="002C62FC" w:rsidP="00CD56D0">
      <w:pPr>
        <w:pStyle w:val="Heading2"/>
        <w:rPr>
          <w:rFonts w:ascii="Aptos" w:hAnsi="Aptos"/>
        </w:rPr>
      </w:pPr>
      <w:r w:rsidRPr="00CD56D0">
        <w:rPr>
          <w:rFonts w:ascii="Aptos" w:hAnsi="Aptos"/>
        </w:rPr>
        <w:t xml:space="preserve">Step </w:t>
      </w:r>
      <w:r w:rsidR="00FE1013" w:rsidRPr="00CD56D0">
        <w:rPr>
          <w:rFonts w:ascii="Aptos" w:hAnsi="Aptos"/>
        </w:rPr>
        <w:t>4</w:t>
      </w:r>
      <w:r w:rsidRPr="00CD56D0">
        <w:rPr>
          <w:rFonts w:ascii="Aptos" w:hAnsi="Aptos"/>
        </w:rPr>
        <w:t>. Issuing a decision</w:t>
      </w:r>
    </w:p>
    <w:p w14:paraId="550110FF" w14:textId="77777777" w:rsidR="00ED3DAB" w:rsidRPr="00ED3DAB" w:rsidRDefault="002C62FC" w:rsidP="00ED3DAB">
      <w:pPr>
        <w:spacing w:after="0"/>
        <w:rPr>
          <w:rFonts w:ascii="Aptos" w:hAnsi="Aptos"/>
          <w:lang w:val="en-GB"/>
        </w:rPr>
      </w:pPr>
      <w:r w:rsidRPr="00CD56D0">
        <w:rPr>
          <w:rFonts w:ascii="Aptos" w:hAnsi="Aptos"/>
          <w:b/>
          <w:bCs/>
          <w:lang w:val="en-GB"/>
        </w:rPr>
        <w:t>Notification to applicants</w:t>
      </w:r>
      <w:r w:rsidRPr="00CD56D0">
        <w:rPr>
          <w:rFonts w:ascii="Aptos" w:hAnsi="Aptos"/>
          <w:lang w:val="en-GB"/>
        </w:rPr>
        <w:br/>
      </w:r>
      <w:r w:rsidR="00ED3DAB" w:rsidRPr="00ED3DAB">
        <w:rPr>
          <w:rFonts w:ascii="Aptos" w:hAnsi="Aptos"/>
          <w:lang w:val="en-GB"/>
        </w:rPr>
        <w:t>Applicants will be informed in writing of the charity’s decision, including:</w:t>
      </w:r>
    </w:p>
    <w:p w14:paraId="24F5F934" w14:textId="35021733" w:rsidR="00ED3DAB" w:rsidRPr="00ED3DAB" w:rsidRDefault="00ED3DAB" w:rsidP="00ED3DAB">
      <w:pPr>
        <w:pStyle w:val="ListParagraph"/>
        <w:numPr>
          <w:ilvl w:val="0"/>
          <w:numId w:val="33"/>
        </w:numPr>
        <w:spacing w:after="0"/>
        <w:rPr>
          <w:rFonts w:ascii="Aptos" w:hAnsi="Aptos"/>
          <w:lang w:val="en-GB"/>
        </w:rPr>
      </w:pPr>
      <w:r w:rsidRPr="00ED3DAB">
        <w:rPr>
          <w:rFonts w:ascii="Aptos" w:hAnsi="Aptos"/>
          <w:lang w:val="en-GB"/>
        </w:rPr>
        <w:t xml:space="preserve">Whether their EOI was successful or not </w:t>
      </w:r>
    </w:p>
    <w:p w14:paraId="0B660F51" w14:textId="657ED0D5" w:rsidR="00ED3DAB" w:rsidRPr="00ED3DAB" w:rsidRDefault="00ED3DAB" w:rsidP="00ED3DAB">
      <w:pPr>
        <w:pStyle w:val="ListParagraph"/>
        <w:numPr>
          <w:ilvl w:val="0"/>
          <w:numId w:val="33"/>
        </w:numPr>
        <w:spacing w:after="0"/>
        <w:rPr>
          <w:rFonts w:ascii="Aptos" w:hAnsi="Aptos"/>
          <w:lang w:val="en-GB"/>
        </w:rPr>
      </w:pPr>
      <w:r w:rsidRPr="00ED3DAB">
        <w:rPr>
          <w:rFonts w:ascii="Aptos" w:hAnsi="Aptos"/>
          <w:lang w:val="en-GB"/>
        </w:rPr>
        <w:t xml:space="preserve">Feedback on their submission, if requested </w:t>
      </w:r>
    </w:p>
    <w:p w14:paraId="65665E94" w14:textId="40A587EC" w:rsidR="00ED3DAB" w:rsidRPr="00ED3DAB" w:rsidRDefault="00ED3DAB" w:rsidP="00ED3DAB">
      <w:pPr>
        <w:pStyle w:val="ListParagraph"/>
        <w:numPr>
          <w:ilvl w:val="0"/>
          <w:numId w:val="33"/>
        </w:numPr>
        <w:spacing w:after="0"/>
        <w:rPr>
          <w:rFonts w:ascii="Aptos" w:hAnsi="Aptos"/>
          <w:lang w:val="en-GB"/>
        </w:rPr>
      </w:pPr>
      <w:r w:rsidRPr="00ED3DAB">
        <w:rPr>
          <w:rFonts w:ascii="Aptos" w:hAnsi="Aptos"/>
          <w:lang w:val="en-GB"/>
        </w:rPr>
        <w:t>Where successful, the next steps for lease, licence or use agreement discussions</w:t>
      </w:r>
      <w:r>
        <w:rPr>
          <w:rFonts w:ascii="Aptos" w:hAnsi="Aptos"/>
          <w:lang w:val="en-GB"/>
        </w:rPr>
        <w:t>.</w:t>
      </w:r>
    </w:p>
    <w:p w14:paraId="3F195C8F" w14:textId="234750E6" w:rsidR="002C62FC" w:rsidRPr="00CD56D0" w:rsidRDefault="002C62FC" w:rsidP="00ED3DAB">
      <w:pPr>
        <w:spacing w:before="240" w:after="0"/>
        <w:rPr>
          <w:rFonts w:ascii="Aptos" w:hAnsi="Aptos"/>
          <w:lang w:val="en-GB"/>
        </w:rPr>
      </w:pPr>
      <w:r w:rsidRPr="00CD56D0">
        <w:rPr>
          <w:rFonts w:ascii="Aptos" w:hAnsi="Aptos"/>
          <w:b/>
          <w:bCs/>
          <w:lang w:val="en-GB"/>
        </w:rPr>
        <w:t>Community update</w:t>
      </w:r>
      <w:r w:rsidRPr="00CD56D0">
        <w:rPr>
          <w:rFonts w:ascii="Aptos" w:hAnsi="Aptos"/>
          <w:lang w:val="en-GB"/>
        </w:rPr>
        <w:br/>
        <w:t>A follow-up public notice will be issued to inform the community of the decision and the next steps for asset use.</w:t>
      </w:r>
    </w:p>
    <w:p w14:paraId="4B00C15A" w14:textId="77777777" w:rsidR="002C62FC" w:rsidRPr="00CD56D0" w:rsidRDefault="002C62FC" w:rsidP="00ED3DAB">
      <w:pPr>
        <w:spacing w:before="240" w:after="0"/>
        <w:rPr>
          <w:rFonts w:ascii="Aptos" w:hAnsi="Aptos"/>
          <w:lang w:val="en-GB"/>
        </w:rPr>
      </w:pPr>
      <w:r w:rsidRPr="00CD56D0">
        <w:rPr>
          <w:rFonts w:ascii="Aptos" w:hAnsi="Aptos"/>
          <w:b/>
          <w:bCs/>
          <w:lang w:val="en-GB"/>
        </w:rPr>
        <w:t>Timeline</w:t>
      </w:r>
    </w:p>
    <w:p w14:paraId="770666A5" w14:textId="77777777" w:rsidR="002C62FC" w:rsidRDefault="002C62FC" w:rsidP="002C62FC">
      <w:pPr>
        <w:rPr>
          <w:rFonts w:ascii="Aptos" w:hAnsi="Aptos"/>
          <w:lang w:val="en-GB"/>
        </w:rPr>
      </w:pPr>
      <w:r w:rsidRPr="00CD56D0">
        <w:rPr>
          <w:rFonts w:ascii="Aptos" w:hAnsi="Aptos"/>
          <w:lang w:val="en-GB"/>
        </w:rPr>
        <w:t>The charity will issue decisions and notify applicants within five working days of the Board’s decision.</w:t>
      </w:r>
    </w:p>
    <w:p w14:paraId="090F0AEF" w14:textId="77777777" w:rsidR="00501AD2" w:rsidRPr="008D3E6C" w:rsidRDefault="00501AD2" w:rsidP="00501AD2">
      <w:pPr>
        <w:pStyle w:val="Heading2"/>
        <w:rPr>
          <w:rFonts w:ascii="Aptos" w:hAnsi="Aptos"/>
          <w:lang w:val="en-GB"/>
        </w:rPr>
      </w:pPr>
      <w:r>
        <w:rPr>
          <w:rFonts w:ascii="Aptos" w:hAnsi="Aptos"/>
          <w:lang w:val="en-GB"/>
        </w:rPr>
        <w:t xml:space="preserve">Step 5. </w:t>
      </w:r>
      <w:r w:rsidRPr="008D3E6C">
        <w:rPr>
          <w:rFonts w:ascii="Aptos" w:hAnsi="Aptos"/>
          <w:lang w:val="en-GB"/>
        </w:rPr>
        <w:t>Next steps following a successful EOI</w:t>
      </w:r>
    </w:p>
    <w:p w14:paraId="212334B0" w14:textId="77777777" w:rsidR="00501AD2" w:rsidRPr="008D3E6C" w:rsidRDefault="00501AD2" w:rsidP="00501AD2">
      <w:pPr>
        <w:rPr>
          <w:rFonts w:ascii="Aptos" w:hAnsi="Aptos"/>
          <w:lang w:val="en-GB"/>
        </w:rPr>
      </w:pPr>
      <w:r w:rsidRPr="008D3E6C">
        <w:rPr>
          <w:rFonts w:ascii="Aptos" w:hAnsi="Aptos"/>
          <w:lang w:val="en-GB"/>
        </w:rPr>
        <w:t xml:space="preserve">Where an EOI is approved, the successful applicant will be invited to </w:t>
      </w:r>
      <w:proofErr w:type="gramStart"/>
      <w:r w:rsidRPr="008D3E6C">
        <w:rPr>
          <w:rFonts w:ascii="Aptos" w:hAnsi="Aptos"/>
          <w:lang w:val="en-GB"/>
        </w:rPr>
        <w:t>enter into</w:t>
      </w:r>
      <w:proofErr w:type="gramEnd"/>
      <w:r w:rsidRPr="008D3E6C">
        <w:rPr>
          <w:rFonts w:ascii="Aptos" w:hAnsi="Aptos"/>
          <w:lang w:val="en-GB"/>
        </w:rPr>
        <w:t xml:space="preserve"> further discussions with the charity to agree the appropriate terms for use of the asset. This may include lease negotiations, rent or contribution levels, duration of use, responsibilities for maintenance, insurance, access, utilities, health and safety, and any other conditions considered necessary by the Board.</w:t>
      </w:r>
    </w:p>
    <w:p w14:paraId="1F011F00" w14:textId="0DE58757" w:rsidR="00501AD2" w:rsidRPr="00501AD2" w:rsidRDefault="00501AD2" w:rsidP="002C62FC">
      <w:pPr>
        <w:rPr>
          <w:rFonts w:ascii="Aptos" w:hAnsi="Aptos"/>
          <w:b/>
          <w:bCs/>
          <w:lang w:val="en-GB"/>
        </w:rPr>
      </w:pPr>
      <w:r w:rsidRPr="00501AD2">
        <w:rPr>
          <w:rFonts w:ascii="Aptos" w:hAnsi="Aptos"/>
          <w:b/>
          <w:bCs/>
          <w:lang w:val="en-GB"/>
        </w:rPr>
        <w:lastRenderedPageBreak/>
        <w:t>Approval of an EOI does not</w:t>
      </w:r>
      <w:proofErr w:type="gramStart"/>
      <w:r w:rsidRPr="00501AD2">
        <w:rPr>
          <w:rFonts w:ascii="Aptos" w:hAnsi="Aptos"/>
          <w:b/>
          <w:bCs/>
          <w:lang w:val="en-GB"/>
        </w:rPr>
        <w:t>, in itself, create</w:t>
      </w:r>
      <w:proofErr w:type="gramEnd"/>
      <w:r w:rsidRPr="00501AD2">
        <w:rPr>
          <w:rFonts w:ascii="Aptos" w:hAnsi="Aptos"/>
          <w:b/>
          <w:bCs/>
          <w:lang w:val="en-GB"/>
        </w:rPr>
        <w:t xml:space="preserve"> a lease, licence or other legal right to occupy or use the asset. Any use of the asset will only be confirmed once the relevant agreement has been approved by the Board and completed by both parties.</w:t>
      </w:r>
    </w:p>
    <w:p w14:paraId="4B9CB6AF" w14:textId="77777777" w:rsidR="002C62FC" w:rsidRPr="00D74ED8" w:rsidRDefault="002C62FC" w:rsidP="00445CC7">
      <w:pPr>
        <w:pStyle w:val="Heading1"/>
        <w:rPr>
          <w:rFonts w:ascii="Aptos" w:hAnsi="Aptos"/>
        </w:rPr>
      </w:pPr>
      <w:r w:rsidRPr="00D74ED8">
        <w:rPr>
          <w:rFonts w:ascii="Aptos" w:hAnsi="Aptos"/>
        </w:rPr>
        <w:t>Confidentiality</w:t>
      </w:r>
    </w:p>
    <w:p w14:paraId="4A80E893" w14:textId="77777777" w:rsidR="00CB0420" w:rsidRPr="00CD56D0" w:rsidRDefault="002C62FC" w:rsidP="00CB0420">
      <w:pPr>
        <w:rPr>
          <w:rFonts w:ascii="Aptos" w:hAnsi="Aptos"/>
          <w:lang w:val="en-GB"/>
        </w:rPr>
      </w:pPr>
      <w:r w:rsidRPr="00CD56D0">
        <w:rPr>
          <w:rFonts w:ascii="Aptos" w:hAnsi="Aptos"/>
          <w:lang w:val="en-GB"/>
        </w:rPr>
        <w:t>In certain cases, the NWMCWC may decide to handle an asset allocation process confidentially, meaning that details of the EOIs or the resulting agreements will not be made publicly available. This approach will only be taken under exceptional circumstances and must meet the following criteria;</w:t>
      </w:r>
    </w:p>
    <w:p w14:paraId="223B6225" w14:textId="68491224" w:rsidR="002C62FC" w:rsidRPr="00CD56D0" w:rsidRDefault="002C62FC" w:rsidP="00CB0420">
      <w:pPr>
        <w:pStyle w:val="ListParagraph"/>
        <w:numPr>
          <w:ilvl w:val="0"/>
          <w:numId w:val="41"/>
        </w:numPr>
        <w:rPr>
          <w:rFonts w:ascii="Aptos" w:hAnsi="Aptos"/>
          <w:lang w:val="en-GB"/>
        </w:rPr>
      </w:pPr>
      <w:r w:rsidRPr="00CD56D0">
        <w:rPr>
          <w:rFonts w:ascii="Aptos" w:hAnsi="Aptos"/>
          <w:b/>
          <w:bCs/>
          <w:lang w:val="en-GB"/>
        </w:rPr>
        <w:t>Board approval</w:t>
      </w:r>
    </w:p>
    <w:p w14:paraId="5B30E0DC" w14:textId="77777777" w:rsidR="002C62FC" w:rsidRPr="00CD56D0" w:rsidRDefault="002C62FC" w:rsidP="002C62FC">
      <w:pPr>
        <w:pStyle w:val="ListParagraph"/>
        <w:spacing w:after="0"/>
        <w:rPr>
          <w:rFonts w:ascii="Aptos" w:hAnsi="Aptos"/>
          <w:lang w:val="en-GB"/>
        </w:rPr>
      </w:pPr>
      <w:r w:rsidRPr="00CD56D0">
        <w:rPr>
          <w:rFonts w:ascii="Aptos" w:hAnsi="Aptos"/>
          <w:lang w:val="en-GB"/>
        </w:rPr>
        <w:t>The decision to pursue a confidential agreement must be approved by the Board and recorded in meeting minutes.</w:t>
      </w:r>
    </w:p>
    <w:p w14:paraId="7D2F3355" w14:textId="3DE8C02E" w:rsidR="002C62FC" w:rsidRPr="00CD56D0" w:rsidRDefault="002C62FC" w:rsidP="004914C3">
      <w:pPr>
        <w:pStyle w:val="ListParagraph"/>
        <w:numPr>
          <w:ilvl w:val="0"/>
          <w:numId w:val="41"/>
        </w:numPr>
        <w:spacing w:after="0"/>
        <w:rPr>
          <w:rFonts w:ascii="Aptos" w:hAnsi="Aptos"/>
          <w:b/>
          <w:bCs/>
          <w:lang w:val="en-GB"/>
        </w:rPr>
      </w:pPr>
      <w:r w:rsidRPr="00CD56D0">
        <w:rPr>
          <w:rFonts w:ascii="Aptos" w:hAnsi="Aptos"/>
          <w:b/>
          <w:bCs/>
          <w:lang w:val="en-GB"/>
        </w:rPr>
        <w:t>Justification</w:t>
      </w:r>
    </w:p>
    <w:p w14:paraId="16D134CC" w14:textId="77777777" w:rsidR="002C62FC" w:rsidRPr="00CD56D0" w:rsidRDefault="002C62FC" w:rsidP="002C62FC">
      <w:pPr>
        <w:pStyle w:val="ListParagraph"/>
        <w:spacing w:after="0"/>
        <w:rPr>
          <w:rFonts w:ascii="Aptos" w:hAnsi="Aptos"/>
          <w:lang w:val="en-GB"/>
        </w:rPr>
      </w:pPr>
      <w:r w:rsidRPr="00CD56D0">
        <w:rPr>
          <w:rFonts w:ascii="Aptos" w:hAnsi="Aptos"/>
          <w:lang w:val="en-GB"/>
        </w:rPr>
        <w:t>A clear rationale for confidentiality must be documented, demonstrating how the decision aligns with the charity’s mission, supports the community, or protects sensitive information.</w:t>
      </w:r>
    </w:p>
    <w:p w14:paraId="72E345C1" w14:textId="39D14A79" w:rsidR="002C62FC" w:rsidRPr="00CD56D0" w:rsidRDefault="002C62FC" w:rsidP="004914C3">
      <w:pPr>
        <w:pStyle w:val="ListParagraph"/>
        <w:numPr>
          <w:ilvl w:val="0"/>
          <w:numId w:val="41"/>
        </w:numPr>
        <w:spacing w:after="0"/>
        <w:rPr>
          <w:rFonts w:ascii="Aptos" w:hAnsi="Aptos"/>
          <w:lang w:val="en-GB"/>
        </w:rPr>
      </w:pPr>
      <w:r w:rsidRPr="00CD56D0">
        <w:rPr>
          <w:rFonts w:ascii="Aptos" w:hAnsi="Aptos"/>
          <w:b/>
          <w:bCs/>
          <w:lang w:val="en-GB"/>
        </w:rPr>
        <w:t>Community Communication</w:t>
      </w:r>
    </w:p>
    <w:p w14:paraId="13F8008A" w14:textId="77777777" w:rsidR="002C62FC" w:rsidRPr="00CD56D0" w:rsidRDefault="002C62FC" w:rsidP="002C62FC">
      <w:pPr>
        <w:pStyle w:val="ListParagraph"/>
        <w:spacing w:after="0"/>
        <w:rPr>
          <w:rFonts w:ascii="Aptos" w:hAnsi="Aptos"/>
          <w:lang w:val="en-GB"/>
        </w:rPr>
      </w:pPr>
      <w:r w:rsidRPr="00CD56D0">
        <w:rPr>
          <w:rFonts w:ascii="Aptos" w:hAnsi="Aptos"/>
          <w:lang w:val="en-GB"/>
        </w:rPr>
        <w:t>The charity will provide a general update to the community, explaining that a confidential process was necessary and outlining the intended benefits without disclosing sensitive details.</w:t>
      </w:r>
    </w:p>
    <w:p w14:paraId="2C3978B0" w14:textId="77777777" w:rsidR="002C62FC" w:rsidRPr="00CD56D0" w:rsidRDefault="002C62FC" w:rsidP="002C62FC">
      <w:pPr>
        <w:spacing w:after="0"/>
        <w:rPr>
          <w:rFonts w:ascii="Aptos" w:hAnsi="Aptos"/>
          <w:b/>
          <w:bCs/>
          <w:lang w:val="en-GB"/>
        </w:rPr>
      </w:pPr>
    </w:p>
    <w:p w14:paraId="33D7C783" w14:textId="77777777" w:rsidR="002C62FC" w:rsidRPr="00CD56D0" w:rsidRDefault="002C62FC" w:rsidP="002C62FC">
      <w:pPr>
        <w:spacing w:after="0"/>
        <w:rPr>
          <w:rFonts w:ascii="Aptos" w:hAnsi="Aptos"/>
          <w:lang w:val="en-GB"/>
        </w:rPr>
      </w:pPr>
      <w:r w:rsidRPr="00CD56D0">
        <w:rPr>
          <w:rFonts w:ascii="Aptos" w:hAnsi="Aptos"/>
          <w:b/>
          <w:bCs/>
          <w:lang w:val="en-GB"/>
        </w:rPr>
        <w:t>Examples of exceptional circumstances</w:t>
      </w:r>
      <w:r w:rsidRPr="00CD56D0">
        <w:rPr>
          <w:rFonts w:ascii="Aptos" w:hAnsi="Aptos"/>
          <w:lang w:val="en-GB"/>
        </w:rPr>
        <w:br/>
        <w:t>Confidentiality may be appropriate in cases such as:</w:t>
      </w:r>
    </w:p>
    <w:p w14:paraId="780DC2AE" w14:textId="77777777" w:rsidR="002C62FC" w:rsidRPr="00CD56D0" w:rsidRDefault="002C62FC" w:rsidP="002C62FC">
      <w:pPr>
        <w:numPr>
          <w:ilvl w:val="0"/>
          <w:numId w:val="41"/>
        </w:numPr>
        <w:tabs>
          <w:tab w:val="clear" w:pos="720"/>
        </w:tabs>
        <w:spacing w:after="0"/>
        <w:rPr>
          <w:rFonts w:ascii="Aptos" w:hAnsi="Aptos"/>
          <w:lang w:val="en-GB"/>
        </w:rPr>
      </w:pPr>
      <w:r w:rsidRPr="00CD56D0">
        <w:rPr>
          <w:rFonts w:ascii="Aptos" w:hAnsi="Aptos"/>
          <w:lang w:val="en-GB"/>
        </w:rPr>
        <w:t>Commercial sensitivity – protecting business-sensitive information</w:t>
      </w:r>
    </w:p>
    <w:p w14:paraId="42F28219" w14:textId="77777777" w:rsidR="002C62FC" w:rsidRPr="00CD56D0" w:rsidRDefault="002C62FC" w:rsidP="002C62FC">
      <w:pPr>
        <w:numPr>
          <w:ilvl w:val="0"/>
          <w:numId w:val="41"/>
        </w:numPr>
        <w:tabs>
          <w:tab w:val="clear" w:pos="720"/>
        </w:tabs>
        <w:spacing w:after="0"/>
        <w:rPr>
          <w:rFonts w:ascii="Aptos" w:hAnsi="Aptos"/>
          <w:lang w:val="en-GB"/>
        </w:rPr>
      </w:pPr>
      <w:r w:rsidRPr="00CD56D0">
        <w:rPr>
          <w:rFonts w:ascii="Aptos" w:hAnsi="Aptos"/>
          <w:lang w:val="en-GB"/>
        </w:rPr>
        <w:t>Legal or regulatory obligations – ensuring compliance with legal requirements or nondisclosure agreements</w:t>
      </w:r>
    </w:p>
    <w:p w14:paraId="6C75E0B5" w14:textId="77777777" w:rsidR="002C62FC" w:rsidRPr="00CD56D0" w:rsidRDefault="002C62FC" w:rsidP="002C62FC">
      <w:pPr>
        <w:numPr>
          <w:ilvl w:val="0"/>
          <w:numId w:val="41"/>
        </w:numPr>
        <w:tabs>
          <w:tab w:val="clear" w:pos="720"/>
        </w:tabs>
        <w:spacing w:after="0"/>
        <w:rPr>
          <w:rFonts w:ascii="Aptos" w:hAnsi="Aptos"/>
          <w:lang w:val="en-GB"/>
        </w:rPr>
      </w:pPr>
      <w:r w:rsidRPr="00CD56D0">
        <w:rPr>
          <w:rFonts w:ascii="Aptos" w:hAnsi="Aptos"/>
          <w:lang w:val="en-GB"/>
        </w:rPr>
        <w:t>Privacy concerns – safeguarding personal or sensitive information related to the parties involved</w:t>
      </w:r>
    </w:p>
    <w:p w14:paraId="72B58E07" w14:textId="14565651" w:rsidR="002C62FC" w:rsidRPr="008B4118" w:rsidRDefault="002C62FC" w:rsidP="007462B2">
      <w:pPr>
        <w:numPr>
          <w:ilvl w:val="0"/>
          <w:numId w:val="41"/>
        </w:numPr>
        <w:tabs>
          <w:tab w:val="clear" w:pos="720"/>
        </w:tabs>
        <w:rPr>
          <w:rFonts w:ascii="Aptos" w:hAnsi="Aptos"/>
          <w:lang w:val="en-GB"/>
        </w:rPr>
      </w:pPr>
      <w:r w:rsidRPr="00CD56D0">
        <w:rPr>
          <w:rFonts w:ascii="Aptos" w:hAnsi="Aptos"/>
          <w:lang w:val="en-GB"/>
        </w:rPr>
        <w:t>Strategic benefit – securing an opportunity that aligns with the charity’s objectives but requires discretion.</w:t>
      </w:r>
    </w:p>
    <w:p w14:paraId="6E0C826B" w14:textId="7805EA90" w:rsidR="009747F7" w:rsidRPr="00CD56D0" w:rsidRDefault="00747A71" w:rsidP="00CD56D0">
      <w:pPr>
        <w:pStyle w:val="Heading1"/>
        <w:rPr>
          <w:rFonts w:ascii="Aptos" w:hAnsi="Aptos"/>
        </w:rPr>
      </w:pPr>
      <w:r w:rsidRPr="00CD56D0">
        <w:rPr>
          <w:rFonts w:ascii="Aptos" w:hAnsi="Aptos"/>
        </w:rPr>
        <w:t>General notes</w:t>
      </w:r>
    </w:p>
    <w:p w14:paraId="7B1A634E" w14:textId="77777777" w:rsidR="00CD56D0" w:rsidRPr="00CD56D0" w:rsidRDefault="00CD56D0" w:rsidP="00CD56D0">
      <w:pPr>
        <w:rPr>
          <w:rFonts w:ascii="Aptos" w:hAnsi="Aptos"/>
        </w:rPr>
      </w:pPr>
      <w:r w:rsidRPr="00CD56D0">
        <w:rPr>
          <w:rFonts w:ascii="Aptos" w:hAnsi="Aptos"/>
        </w:rPr>
        <w:t>All EOIs, decision criteria, and outcomes are documented for transparency.</w:t>
      </w:r>
    </w:p>
    <w:p w14:paraId="3E60970E" w14:textId="77777777" w:rsidR="00CD56D0" w:rsidRPr="00CD56D0" w:rsidRDefault="00CD56D0" w:rsidP="00CD56D0">
      <w:pPr>
        <w:rPr>
          <w:rFonts w:ascii="Aptos" w:hAnsi="Aptos"/>
          <w:lang w:val="en-GB"/>
        </w:rPr>
      </w:pPr>
      <w:r w:rsidRPr="00CD56D0">
        <w:rPr>
          <w:rFonts w:ascii="Aptos" w:hAnsi="Aptos"/>
          <w:lang w:val="en-GB"/>
        </w:rPr>
        <w:t>All EOIs and associated documentation will be retained in line with OSCR’s requirements for accountability and compliance.</w:t>
      </w:r>
    </w:p>
    <w:p w14:paraId="5E3FF5D6" w14:textId="20D527DA" w:rsidR="00BA1E25" w:rsidRPr="00CD56D0" w:rsidRDefault="00AC4552" w:rsidP="00BA556B">
      <w:pPr>
        <w:rPr>
          <w:rFonts w:ascii="Aptos" w:hAnsi="Aptos"/>
        </w:rPr>
      </w:pPr>
      <w:r w:rsidRPr="00CD56D0">
        <w:rPr>
          <w:rFonts w:ascii="Aptos" w:hAnsi="Aptos"/>
          <w:lang w:val="en-GB"/>
        </w:rPr>
        <w:lastRenderedPageBreak/>
        <w:t>This procedure is subject to regular review to ensure fairness, transparency, and alignment with community needs.</w:t>
      </w:r>
      <w:r w:rsidR="006813A7" w:rsidRPr="00CD56D0">
        <w:rPr>
          <w:rFonts w:ascii="Aptos" w:hAnsi="Aptos"/>
          <w:lang w:val="en-GB"/>
        </w:rPr>
        <w:t xml:space="preserve"> </w:t>
      </w:r>
      <w:r w:rsidR="00EB5C0B" w:rsidRPr="00CD56D0">
        <w:rPr>
          <w:rFonts w:ascii="Aptos" w:hAnsi="Aptos"/>
        </w:rPr>
        <w:t xml:space="preserve">Any amendments </w:t>
      </w:r>
      <w:r w:rsidR="006813A7" w:rsidRPr="00CD56D0">
        <w:rPr>
          <w:rFonts w:ascii="Aptos" w:hAnsi="Aptos"/>
        </w:rPr>
        <w:t>will</w:t>
      </w:r>
      <w:r w:rsidR="00EB5C0B" w:rsidRPr="00CD56D0">
        <w:rPr>
          <w:rFonts w:ascii="Aptos" w:hAnsi="Aptos"/>
        </w:rPr>
        <w:t xml:space="preserve"> be documented and communicated to relevant stakeholders.</w:t>
      </w:r>
    </w:p>
    <w:p w14:paraId="78BD6A1B" w14:textId="6D08A361" w:rsidR="00C731E1" w:rsidRDefault="006F4FB9" w:rsidP="006F4FB9">
      <w:pPr>
        <w:rPr>
          <w:rFonts w:ascii="Aptos" w:hAnsi="Aptos"/>
        </w:rPr>
      </w:pPr>
      <w:r w:rsidRPr="006F4FB9">
        <w:rPr>
          <w:rFonts w:ascii="Aptos" w:hAnsi="Aptos"/>
        </w:rPr>
        <w:t>For ease of reference, the charity’s mission is outlined in the EOI form. The mission, EOI procedure and Asset Use Principles guide the assessment process and help ensure decisions remain aligned with the charity’s objectives.</w:t>
      </w:r>
      <w:r>
        <w:rPr>
          <w:rFonts w:ascii="Aptos" w:hAnsi="Aptos"/>
        </w:rPr>
        <w:t xml:space="preserve"> These documents are available on the </w:t>
      </w:r>
      <w:hyperlink r:id="rId11" w:history="1">
        <w:r w:rsidRPr="009A655C">
          <w:rPr>
            <w:rStyle w:val="Hyperlink"/>
            <w:rFonts w:ascii="Aptos" w:hAnsi="Aptos"/>
          </w:rPr>
          <w:t>www.nwmullwoodland.co.uk</w:t>
        </w:r>
      </w:hyperlink>
      <w:r>
        <w:rPr>
          <w:rFonts w:ascii="Aptos" w:hAnsi="Aptos"/>
        </w:rPr>
        <w:t xml:space="preserve"> website.</w:t>
      </w:r>
    </w:p>
    <w:p w14:paraId="557B5854" w14:textId="7BF4B13B" w:rsidR="00663B80" w:rsidRPr="00ED3DAB" w:rsidRDefault="00663B80" w:rsidP="00663B80">
      <w:pPr>
        <w:pStyle w:val="Heading1"/>
        <w:rPr>
          <w:rFonts w:ascii="Aptos" w:hAnsi="Aptos"/>
          <w:lang w:val="en-GB"/>
        </w:rPr>
      </w:pPr>
      <w:r w:rsidRPr="00ED3DAB">
        <w:rPr>
          <w:rFonts w:ascii="Aptos" w:hAnsi="Aptos"/>
          <w:lang w:val="en-GB"/>
        </w:rPr>
        <w:t>Version control</w:t>
      </w:r>
    </w:p>
    <w:tbl>
      <w:tblPr>
        <w:tblStyle w:val="TableGrid"/>
        <w:tblW w:w="0" w:type="auto"/>
        <w:tblLook w:val="04A0" w:firstRow="1" w:lastRow="0" w:firstColumn="1" w:lastColumn="0" w:noHBand="0" w:noVBand="1"/>
      </w:tblPr>
      <w:tblGrid>
        <w:gridCol w:w="912"/>
        <w:gridCol w:w="1057"/>
        <w:gridCol w:w="6661"/>
      </w:tblGrid>
      <w:tr w:rsidR="00663B80" w:rsidRPr="00663B80" w14:paraId="568B3D48" w14:textId="77777777" w:rsidTr="00663B80">
        <w:tc>
          <w:tcPr>
            <w:tcW w:w="0" w:type="auto"/>
            <w:shd w:val="clear" w:color="auto" w:fill="DBE5F1" w:themeFill="accent1" w:themeFillTint="33"/>
            <w:hideMark/>
          </w:tcPr>
          <w:p w14:paraId="5CB4003C" w14:textId="77777777" w:rsidR="00663B80" w:rsidRPr="00663B80" w:rsidRDefault="00663B80" w:rsidP="00663B80">
            <w:pPr>
              <w:spacing w:after="200" w:line="276" w:lineRule="auto"/>
              <w:rPr>
                <w:rFonts w:ascii="Aptos" w:hAnsi="Aptos"/>
                <w:b/>
                <w:bCs/>
                <w:sz w:val="20"/>
                <w:szCs w:val="20"/>
                <w:lang w:val="en-GB"/>
              </w:rPr>
            </w:pPr>
            <w:r w:rsidRPr="00663B80">
              <w:rPr>
                <w:rFonts w:ascii="Aptos" w:hAnsi="Aptos"/>
                <w:b/>
                <w:bCs/>
                <w:sz w:val="20"/>
                <w:szCs w:val="20"/>
                <w:lang w:val="en-GB"/>
              </w:rPr>
              <w:t>Version</w:t>
            </w:r>
          </w:p>
        </w:tc>
        <w:tc>
          <w:tcPr>
            <w:tcW w:w="0" w:type="auto"/>
            <w:shd w:val="clear" w:color="auto" w:fill="DBE5F1" w:themeFill="accent1" w:themeFillTint="33"/>
            <w:hideMark/>
          </w:tcPr>
          <w:p w14:paraId="0079E50D" w14:textId="77777777" w:rsidR="00663B80" w:rsidRPr="00663B80" w:rsidRDefault="00663B80" w:rsidP="00663B80">
            <w:pPr>
              <w:spacing w:after="200" w:line="276" w:lineRule="auto"/>
              <w:rPr>
                <w:rFonts w:ascii="Aptos" w:hAnsi="Aptos"/>
                <w:b/>
                <w:bCs/>
                <w:sz w:val="20"/>
                <w:szCs w:val="20"/>
                <w:lang w:val="en-GB"/>
              </w:rPr>
            </w:pPr>
            <w:r w:rsidRPr="00663B80">
              <w:rPr>
                <w:rFonts w:ascii="Aptos" w:hAnsi="Aptos"/>
                <w:b/>
                <w:bCs/>
                <w:sz w:val="20"/>
                <w:szCs w:val="20"/>
                <w:lang w:val="en-GB"/>
              </w:rPr>
              <w:t>Date</w:t>
            </w:r>
          </w:p>
        </w:tc>
        <w:tc>
          <w:tcPr>
            <w:tcW w:w="0" w:type="auto"/>
            <w:shd w:val="clear" w:color="auto" w:fill="DBE5F1" w:themeFill="accent1" w:themeFillTint="33"/>
            <w:hideMark/>
          </w:tcPr>
          <w:p w14:paraId="5F54E2BC" w14:textId="77777777" w:rsidR="00663B80" w:rsidRPr="00663B80" w:rsidRDefault="00663B80" w:rsidP="00663B80">
            <w:pPr>
              <w:spacing w:after="200" w:line="276" w:lineRule="auto"/>
              <w:rPr>
                <w:rFonts w:ascii="Aptos" w:hAnsi="Aptos"/>
                <w:b/>
                <w:bCs/>
                <w:sz w:val="20"/>
                <w:szCs w:val="20"/>
                <w:lang w:val="en-GB"/>
              </w:rPr>
            </w:pPr>
            <w:r w:rsidRPr="00663B80">
              <w:rPr>
                <w:rFonts w:ascii="Aptos" w:hAnsi="Aptos"/>
                <w:b/>
                <w:bCs/>
                <w:sz w:val="20"/>
                <w:szCs w:val="20"/>
                <w:lang w:val="en-GB"/>
              </w:rPr>
              <w:t>Summary of changes</w:t>
            </w:r>
          </w:p>
        </w:tc>
      </w:tr>
      <w:tr w:rsidR="00663B80" w:rsidRPr="00663B80" w14:paraId="2ABAD1D6" w14:textId="77777777" w:rsidTr="00663B80">
        <w:tc>
          <w:tcPr>
            <w:tcW w:w="0" w:type="auto"/>
            <w:hideMark/>
          </w:tcPr>
          <w:p w14:paraId="36BAE98B" w14:textId="77777777" w:rsidR="00663B80" w:rsidRPr="00663B80" w:rsidRDefault="00663B80" w:rsidP="00663B80">
            <w:pPr>
              <w:spacing w:after="200" w:line="276" w:lineRule="auto"/>
              <w:rPr>
                <w:rFonts w:ascii="Aptos" w:hAnsi="Aptos"/>
                <w:sz w:val="20"/>
                <w:szCs w:val="20"/>
                <w:lang w:val="en-GB"/>
              </w:rPr>
            </w:pPr>
            <w:r w:rsidRPr="00663B80">
              <w:rPr>
                <w:rFonts w:ascii="Aptos" w:hAnsi="Aptos"/>
                <w:sz w:val="20"/>
                <w:szCs w:val="20"/>
                <w:lang w:val="en-GB"/>
              </w:rPr>
              <w:t>v1</w:t>
            </w:r>
          </w:p>
        </w:tc>
        <w:tc>
          <w:tcPr>
            <w:tcW w:w="0" w:type="auto"/>
            <w:hideMark/>
          </w:tcPr>
          <w:p w14:paraId="3B9E5309" w14:textId="77777777" w:rsidR="00663B80" w:rsidRPr="00663B80" w:rsidRDefault="00663B80" w:rsidP="00663B80">
            <w:pPr>
              <w:spacing w:after="200" w:line="276" w:lineRule="auto"/>
              <w:rPr>
                <w:rFonts w:ascii="Aptos" w:hAnsi="Aptos"/>
                <w:sz w:val="20"/>
                <w:szCs w:val="20"/>
                <w:lang w:val="en-GB"/>
              </w:rPr>
            </w:pPr>
            <w:r w:rsidRPr="00663B80">
              <w:rPr>
                <w:rFonts w:ascii="Aptos" w:hAnsi="Aptos"/>
                <w:sz w:val="20"/>
                <w:szCs w:val="20"/>
                <w:lang w:val="en-GB"/>
              </w:rPr>
              <w:t>February 2025</w:t>
            </w:r>
          </w:p>
        </w:tc>
        <w:tc>
          <w:tcPr>
            <w:tcW w:w="0" w:type="auto"/>
            <w:hideMark/>
          </w:tcPr>
          <w:p w14:paraId="43E45C6E" w14:textId="77777777" w:rsidR="00663B80" w:rsidRPr="00663B80" w:rsidRDefault="00663B80" w:rsidP="00663B80">
            <w:pPr>
              <w:spacing w:after="200" w:line="276" w:lineRule="auto"/>
              <w:rPr>
                <w:rFonts w:ascii="Aptos" w:hAnsi="Aptos"/>
                <w:sz w:val="20"/>
                <w:szCs w:val="20"/>
                <w:lang w:val="en-GB"/>
              </w:rPr>
            </w:pPr>
            <w:r w:rsidRPr="00663B80">
              <w:rPr>
                <w:rFonts w:ascii="Aptos" w:hAnsi="Aptos"/>
                <w:sz w:val="20"/>
                <w:szCs w:val="20"/>
                <w:lang w:val="en-GB"/>
              </w:rPr>
              <w:t>Original procedure adopted.</w:t>
            </w:r>
          </w:p>
        </w:tc>
      </w:tr>
      <w:tr w:rsidR="00663B80" w:rsidRPr="00663B80" w14:paraId="095A0B08" w14:textId="77777777" w:rsidTr="00663B80">
        <w:tc>
          <w:tcPr>
            <w:tcW w:w="0" w:type="auto"/>
            <w:hideMark/>
          </w:tcPr>
          <w:p w14:paraId="5C10CB78" w14:textId="77777777" w:rsidR="00663B80" w:rsidRPr="00663B80" w:rsidRDefault="00663B80" w:rsidP="00663B80">
            <w:pPr>
              <w:spacing w:after="200" w:line="276" w:lineRule="auto"/>
              <w:rPr>
                <w:rFonts w:ascii="Aptos" w:hAnsi="Aptos"/>
                <w:sz w:val="20"/>
                <w:szCs w:val="20"/>
                <w:lang w:val="en-GB"/>
              </w:rPr>
            </w:pPr>
            <w:r w:rsidRPr="00663B80">
              <w:rPr>
                <w:rFonts w:ascii="Aptos" w:hAnsi="Aptos"/>
                <w:sz w:val="20"/>
                <w:szCs w:val="20"/>
                <w:lang w:val="en-GB"/>
              </w:rPr>
              <w:t>v2</w:t>
            </w:r>
          </w:p>
        </w:tc>
        <w:tc>
          <w:tcPr>
            <w:tcW w:w="0" w:type="auto"/>
            <w:hideMark/>
          </w:tcPr>
          <w:p w14:paraId="0B5A9470" w14:textId="77777777" w:rsidR="00663B80" w:rsidRPr="00663B80" w:rsidRDefault="00663B80" w:rsidP="00663B80">
            <w:pPr>
              <w:spacing w:after="200" w:line="276" w:lineRule="auto"/>
              <w:rPr>
                <w:rFonts w:ascii="Aptos" w:hAnsi="Aptos"/>
                <w:sz w:val="20"/>
                <w:szCs w:val="20"/>
                <w:lang w:val="en-GB"/>
              </w:rPr>
            </w:pPr>
            <w:r w:rsidRPr="00663B80">
              <w:rPr>
                <w:rFonts w:ascii="Aptos" w:hAnsi="Aptos"/>
                <w:sz w:val="20"/>
                <w:szCs w:val="20"/>
                <w:lang w:val="en-GB"/>
              </w:rPr>
              <w:t>April 2026</w:t>
            </w:r>
          </w:p>
        </w:tc>
        <w:tc>
          <w:tcPr>
            <w:tcW w:w="0" w:type="auto"/>
            <w:hideMark/>
          </w:tcPr>
          <w:p w14:paraId="2CFD37FF" w14:textId="33E37260" w:rsidR="00663B80" w:rsidRPr="00EA2D35" w:rsidRDefault="008A6D28" w:rsidP="00663B80">
            <w:pPr>
              <w:spacing w:after="200" w:line="276" w:lineRule="auto"/>
              <w:rPr>
                <w:rFonts w:ascii="Aptos" w:hAnsi="Aptos"/>
                <w:sz w:val="20"/>
                <w:szCs w:val="20"/>
              </w:rPr>
            </w:pPr>
            <w:r w:rsidRPr="008A6D28">
              <w:rPr>
                <w:rFonts w:ascii="Aptos" w:hAnsi="Aptos"/>
                <w:sz w:val="20"/>
                <w:szCs w:val="20"/>
              </w:rPr>
              <w:t>Process amended so EOIs are reviewed through scheduled Board meetings rather than on an ad-hoc/as-received basis. The two EOI routes have also been separated in the document for ease of use. Other updates clarify the process already being followed for community-initiated EOIs, public notices, competing EOIs, community feedback, panel recommendations and Board decision-making. Wording also updated to reflect that EOIs may relate to leasing, using or purchasing community assets.</w:t>
            </w:r>
          </w:p>
        </w:tc>
      </w:tr>
    </w:tbl>
    <w:p w14:paraId="397F6AE4" w14:textId="77777777" w:rsidR="00663B80" w:rsidRPr="00663B80" w:rsidRDefault="00663B80" w:rsidP="00663B80">
      <w:pPr>
        <w:rPr>
          <w:lang w:val="en-GB"/>
        </w:rPr>
      </w:pPr>
    </w:p>
    <w:sectPr w:rsidR="00663B80" w:rsidRPr="00663B80" w:rsidSect="00034616">
      <w:headerReference w:type="default" r:id="rId12"/>
      <w:footerReference w:type="defaul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9F694" w14:textId="77777777" w:rsidR="004A03A8" w:rsidRDefault="004A03A8" w:rsidP="00DD34C7">
      <w:pPr>
        <w:spacing w:after="0" w:line="240" w:lineRule="auto"/>
      </w:pPr>
      <w:r>
        <w:separator/>
      </w:r>
    </w:p>
  </w:endnote>
  <w:endnote w:type="continuationSeparator" w:id="0">
    <w:p w14:paraId="2B0310F4" w14:textId="77777777" w:rsidR="004A03A8" w:rsidRDefault="004A03A8" w:rsidP="00DD34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CD6F3" w14:textId="0E2C672A" w:rsidR="00943599" w:rsidRDefault="0028038F" w:rsidP="0076082D">
    <w:pPr>
      <w:pStyle w:val="Footer"/>
      <w:jc w:val="right"/>
      <w:rPr>
        <w:rFonts w:ascii="Aptos" w:hAnsi="Aptos"/>
        <w:sz w:val="20"/>
        <w:szCs w:val="20"/>
      </w:rPr>
    </w:pPr>
    <w:r w:rsidRPr="0076082D">
      <w:rPr>
        <w:rFonts w:ascii="Aptos" w:hAnsi="Aptos"/>
        <w:sz w:val="20"/>
        <w:szCs w:val="20"/>
      </w:rPr>
      <w:fldChar w:fldCharType="begin"/>
    </w:r>
    <w:r w:rsidRPr="0076082D">
      <w:rPr>
        <w:rFonts w:ascii="Aptos" w:hAnsi="Aptos"/>
        <w:sz w:val="20"/>
        <w:szCs w:val="20"/>
      </w:rPr>
      <w:instrText xml:space="preserve"> PAGE   \* MERGEFORMAT </w:instrText>
    </w:r>
    <w:r w:rsidRPr="0076082D">
      <w:rPr>
        <w:rFonts w:ascii="Aptos" w:hAnsi="Aptos"/>
        <w:sz w:val="20"/>
        <w:szCs w:val="20"/>
      </w:rPr>
      <w:fldChar w:fldCharType="separate"/>
    </w:r>
    <w:r w:rsidRPr="0076082D">
      <w:rPr>
        <w:rFonts w:ascii="Aptos" w:hAnsi="Aptos"/>
        <w:noProof/>
        <w:sz w:val="20"/>
        <w:szCs w:val="20"/>
      </w:rPr>
      <w:t>1</w:t>
    </w:r>
    <w:r w:rsidRPr="0076082D">
      <w:rPr>
        <w:rFonts w:ascii="Aptos" w:hAnsi="Aptos"/>
        <w:noProof/>
        <w:sz w:val="20"/>
        <w:szCs w:val="20"/>
      </w:rPr>
      <w:fldChar w:fldCharType="end"/>
    </w:r>
    <w:r w:rsidR="0076082D">
      <w:rPr>
        <w:rFonts w:ascii="Aptos" w:hAnsi="Aptos"/>
        <w:noProof/>
        <w:sz w:val="20"/>
        <w:szCs w:val="20"/>
      </w:rPr>
      <w:t xml:space="preserve"> of </w:t>
    </w:r>
    <w:r w:rsidR="00D97799">
      <w:rPr>
        <w:rFonts w:ascii="Aptos" w:hAnsi="Aptos"/>
        <w:noProof/>
        <w:sz w:val="20"/>
        <w:szCs w:val="20"/>
      </w:rPr>
      <w:t>8</w:t>
    </w:r>
    <w:r w:rsidR="0076082D">
      <w:rPr>
        <w:rFonts w:ascii="Aptos" w:hAnsi="Aptos"/>
        <w:noProof/>
        <w:sz w:val="20"/>
        <w:szCs w:val="20"/>
      </w:rPr>
      <w:tab/>
    </w:r>
    <w:r w:rsidR="0076082D">
      <w:rPr>
        <w:rFonts w:ascii="Aptos" w:hAnsi="Aptos"/>
        <w:noProof/>
        <w:sz w:val="20"/>
        <w:szCs w:val="20"/>
      </w:rPr>
      <w:tab/>
    </w:r>
    <w:r w:rsidR="0076082D" w:rsidRPr="0028038F">
      <w:rPr>
        <w:rFonts w:ascii="Aptos" w:hAnsi="Aptos"/>
        <w:sz w:val="20"/>
        <w:szCs w:val="20"/>
      </w:rPr>
      <w:t>v2 (April 2026)</w:t>
    </w:r>
  </w:p>
  <w:p w14:paraId="2CC3F0FE" w14:textId="6F84E414" w:rsidR="00275398" w:rsidRDefault="00275398" w:rsidP="00275398">
    <w:pPr>
      <w:pStyle w:val="Footer"/>
      <w:jc w:val="center"/>
      <w:rPr>
        <w:rFonts w:ascii="Aptos" w:hAnsi="Aptos"/>
        <w:sz w:val="20"/>
        <w:szCs w:val="20"/>
      </w:rPr>
    </w:pPr>
    <w:proofErr w:type="spellStart"/>
    <w:r w:rsidRPr="00275398">
      <w:rPr>
        <w:rFonts w:ascii="Aptos" w:hAnsi="Aptos"/>
        <w:sz w:val="20"/>
        <w:szCs w:val="20"/>
      </w:rPr>
      <w:t>Penmore</w:t>
    </w:r>
    <w:proofErr w:type="spellEnd"/>
    <w:r w:rsidRPr="00275398">
      <w:rPr>
        <w:rFonts w:ascii="Aptos" w:hAnsi="Aptos"/>
        <w:sz w:val="20"/>
        <w:szCs w:val="20"/>
      </w:rPr>
      <w:t xml:space="preserve"> Mill, </w:t>
    </w:r>
    <w:proofErr w:type="spellStart"/>
    <w:r w:rsidRPr="00275398">
      <w:rPr>
        <w:rFonts w:ascii="Aptos" w:hAnsi="Aptos"/>
        <w:sz w:val="20"/>
        <w:szCs w:val="20"/>
      </w:rPr>
      <w:t>Dervaig</w:t>
    </w:r>
    <w:proofErr w:type="spellEnd"/>
    <w:r w:rsidRPr="00275398">
      <w:rPr>
        <w:rFonts w:ascii="Aptos" w:hAnsi="Aptos"/>
        <w:sz w:val="20"/>
        <w:szCs w:val="20"/>
      </w:rPr>
      <w:t>, Isle of Mull, PA75 6QS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92F37" w14:textId="77777777" w:rsidR="004A03A8" w:rsidRDefault="004A03A8" w:rsidP="00DD34C7">
      <w:pPr>
        <w:spacing w:after="0" w:line="240" w:lineRule="auto"/>
      </w:pPr>
      <w:r>
        <w:separator/>
      </w:r>
    </w:p>
  </w:footnote>
  <w:footnote w:type="continuationSeparator" w:id="0">
    <w:p w14:paraId="5B09F09E" w14:textId="77777777" w:rsidR="004A03A8" w:rsidRDefault="004A03A8" w:rsidP="00DD34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C690E" w14:textId="19CC7E75" w:rsidR="00EB0D19" w:rsidRPr="00EB0D19" w:rsidRDefault="00EB0D19" w:rsidP="00EB0D19">
    <w:pPr>
      <w:pStyle w:val="Header"/>
      <w:jc w:val="center"/>
      <w:rPr>
        <w:rFonts w:ascii="Aptos" w:hAnsi="Aptos"/>
        <w:noProof/>
        <w:sz w:val="18"/>
        <w:szCs w:val="18"/>
        <w:lang w:eastAsia="en-GB"/>
      </w:rPr>
    </w:pPr>
    <w:r w:rsidRPr="00EB0D19">
      <w:rPr>
        <w:rFonts w:ascii="Aptos" w:hAnsi="Aptos"/>
        <w:noProof/>
        <w:sz w:val="18"/>
        <w:szCs w:val="18"/>
      </w:rPr>
      <w:drawing>
        <wp:inline distT="0" distB="0" distL="0" distR="0" wp14:anchorId="551C1C0E" wp14:editId="326D1EDA">
          <wp:extent cx="953770" cy="493486"/>
          <wp:effectExtent l="0" t="0" r="0" b="1905"/>
          <wp:docPr id="10696169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250" r="886" b="3168"/>
                  <a:stretch>
                    <a:fillRect/>
                  </a:stretch>
                </pic:blipFill>
                <pic:spPr bwMode="auto">
                  <a:xfrm>
                    <a:off x="0" y="0"/>
                    <a:ext cx="957907" cy="495627"/>
                  </a:xfrm>
                  <a:prstGeom prst="rect">
                    <a:avLst/>
                  </a:prstGeom>
                  <a:noFill/>
                  <a:ln>
                    <a:noFill/>
                  </a:ln>
                  <a:extLst>
                    <a:ext uri="{53640926-AAD7-44D8-BBD7-CCE9431645EC}">
                      <a14:shadowObscured xmlns:a14="http://schemas.microsoft.com/office/drawing/2010/main"/>
                    </a:ext>
                  </a:extLst>
                </pic:spPr>
              </pic:pic>
            </a:graphicData>
          </a:graphic>
        </wp:inline>
      </w:drawing>
    </w:r>
  </w:p>
  <w:p w14:paraId="00A0A702" w14:textId="77777777" w:rsidR="0028038F" w:rsidRDefault="00EB0D19" w:rsidP="0028038F">
    <w:pPr>
      <w:spacing w:after="0" w:line="240" w:lineRule="auto"/>
      <w:jc w:val="center"/>
    </w:pPr>
    <w:proofErr w:type="gramStart"/>
    <w:r w:rsidRPr="00EB0D19">
      <w:rPr>
        <w:rFonts w:ascii="Aptos" w:eastAsia="Times New Roman" w:hAnsi="Aptos" w:cs="Arial"/>
        <w:sz w:val="20"/>
        <w:szCs w:val="20"/>
        <w:lang w:eastAsia="en-GB"/>
      </w:rPr>
      <w:t>North West</w:t>
    </w:r>
    <w:proofErr w:type="gramEnd"/>
    <w:r w:rsidRPr="00EB0D19">
      <w:rPr>
        <w:rFonts w:ascii="Aptos" w:eastAsia="Times New Roman" w:hAnsi="Aptos" w:cs="Arial"/>
        <w:sz w:val="20"/>
        <w:szCs w:val="20"/>
        <w:lang w:eastAsia="en-GB"/>
      </w:rPr>
      <w:t xml:space="preserve"> Mull Community Woodland Company</w:t>
    </w:r>
    <w:r w:rsidR="0028038F" w:rsidRPr="0028038F">
      <w:t xml:space="preserve"> </w:t>
    </w:r>
  </w:p>
  <w:p w14:paraId="3C14FF19" w14:textId="08DF7BE5" w:rsidR="0028038F" w:rsidRPr="0028038F" w:rsidRDefault="0028038F" w:rsidP="0028038F">
    <w:pPr>
      <w:spacing w:after="0" w:line="240" w:lineRule="auto"/>
      <w:jc w:val="center"/>
      <w:rPr>
        <w:rFonts w:ascii="Aptos" w:eastAsia="Times New Roman" w:hAnsi="Aptos" w:cs="Arial"/>
        <w:sz w:val="20"/>
        <w:szCs w:val="20"/>
        <w:lang w:eastAsia="en-GB"/>
      </w:rPr>
    </w:pPr>
    <w:r w:rsidRPr="0028038F">
      <w:rPr>
        <w:rFonts w:ascii="Aptos" w:eastAsia="Times New Roman" w:hAnsi="Aptos" w:cs="Arial"/>
        <w:sz w:val="20"/>
        <w:szCs w:val="20"/>
        <w:lang w:eastAsia="en-GB"/>
      </w:rPr>
      <w:t xml:space="preserve">Company No. 287343   Charity No. SCO37336 </w:t>
    </w:r>
  </w:p>
  <w:p w14:paraId="1781B3D9" w14:textId="403BD918" w:rsidR="00FC27EB" w:rsidRDefault="0028038F" w:rsidP="0028038F">
    <w:pPr>
      <w:spacing w:after="0" w:line="240" w:lineRule="auto"/>
      <w:jc w:val="center"/>
      <w:rPr>
        <w:rFonts w:ascii="Aptos" w:eastAsia="Times New Roman" w:hAnsi="Aptos" w:cs="Arial"/>
        <w:sz w:val="20"/>
        <w:szCs w:val="20"/>
        <w:lang w:eastAsia="en-GB"/>
      </w:rPr>
    </w:pPr>
    <w:r>
      <w:rPr>
        <w:rFonts w:ascii="Aptos" w:eastAsia="Times New Roman" w:hAnsi="Aptos" w:cs="Arial"/>
        <w:sz w:val="20"/>
        <w:szCs w:val="20"/>
        <w:lang w:eastAsia="en-GB"/>
      </w:rPr>
      <w:t>VAT</w:t>
    </w:r>
    <w:r w:rsidRPr="0028038F">
      <w:rPr>
        <w:rFonts w:ascii="Aptos" w:eastAsia="Times New Roman" w:hAnsi="Aptos" w:cs="Arial"/>
        <w:sz w:val="20"/>
        <w:szCs w:val="20"/>
        <w:lang w:eastAsia="en-GB"/>
      </w:rPr>
      <w:t xml:space="preserve"> Registration No. 976 552671</w:t>
    </w:r>
  </w:p>
  <w:p w14:paraId="1B464A7F" w14:textId="77777777" w:rsidR="0028038F" w:rsidRPr="00EB0D19" w:rsidRDefault="0028038F" w:rsidP="0028038F">
    <w:pPr>
      <w:spacing w:after="0" w:line="240" w:lineRule="auto"/>
      <w:jc w:val="center"/>
      <w:rPr>
        <w:rFonts w:ascii="Aptos" w:hAnsi="Aptos"/>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6E2DC0"/>
    <w:multiLevelType w:val="multilevel"/>
    <w:tmpl w:val="B0B82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0EF11B7"/>
    <w:multiLevelType w:val="multilevel"/>
    <w:tmpl w:val="A156E2CE"/>
    <w:lvl w:ilvl="0">
      <w:start w:val="2"/>
      <w:numFmt w:val="bullet"/>
      <w:lvlText w:val="-"/>
      <w:lvlJc w:val="left"/>
      <w:pPr>
        <w:tabs>
          <w:tab w:val="num" w:pos="720"/>
        </w:tabs>
        <w:ind w:left="720" w:hanging="360"/>
      </w:pPr>
      <w:rPr>
        <w:rFonts w:ascii="Aptos" w:eastAsiaTheme="minorEastAsia" w:hAnsi="Aptos" w:cstheme="minorBidi" w:hint="default"/>
      </w:rPr>
    </w:lvl>
    <w:lvl w:ilvl="1">
      <w:start w:val="5"/>
      <w:numFmt w:val="bullet"/>
      <w:lvlText w:val="-"/>
      <w:lvlJc w:val="left"/>
      <w:pPr>
        <w:ind w:left="1440" w:hanging="360"/>
      </w:pPr>
      <w:rPr>
        <w:rFonts w:ascii="Aptos" w:eastAsia="Aptos" w:hAnsi="Aptos" w:cs="Times New Roman"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06CB4544"/>
    <w:multiLevelType w:val="multilevel"/>
    <w:tmpl w:val="E8CEC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14130CF"/>
    <w:multiLevelType w:val="hybridMultilevel"/>
    <w:tmpl w:val="4D0C532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1C43AD7"/>
    <w:multiLevelType w:val="hybridMultilevel"/>
    <w:tmpl w:val="FD1CCA72"/>
    <w:lvl w:ilvl="0" w:tplc="7A62A41E">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5A6232B"/>
    <w:multiLevelType w:val="hybridMultilevel"/>
    <w:tmpl w:val="B7B2DB84"/>
    <w:lvl w:ilvl="0" w:tplc="6B32DCAA">
      <w:start w:val="2"/>
      <w:numFmt w:val="bullet"/>
      <w:lvlText w:val="-"/>
      <w:lvlJc w:val="left"/>
      <w:pPr>
        <w:ind w:left="720" w:hanging="360"/>
      </w:pPr>
      <w:rPr>
        <w:rFonts w:ascii="Aptos" w:eastAsiaTheme="minorEastAsia"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E765D9E"/>
    <w:multiLevelType w:val="multilevel"/>
    <w:tmpl w:val="A45CE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EAD0F45"/>
    <w:multiLevelType w:val="hybridMultilevel"/>
    <w:tmpl w:val="BAFE43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028652A"/>
    <w:multiLevelType w:val="hybridMultilevel"/>
    <w:tmpl w:val="92DEF248"/>
    <w:lvl w:ilvl="0" w:tplc="6B32DCAA">
      <w:start w:val="2"/>
      <w:numFmt w:val="bullet"/>
      <w:lvlText w:val="-"/>
      <w:lvlJc w:val="left"/>
      <w:pPr>
        <w:ind w:left="1080" w:hanging="360"/>
      </w:pPr>
      <w:rPr>
        <w:rFonts w:ascii="Aptos" w:eastAsiaTheme="minorEastAsia" w:hAnsi="Apto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214049BC"/>
    <w:multiLevelType w:val="multilevel"/>
    <w:tmpl w:val="CD1AFD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23424124"/>
    <w:multiLevelType w:val="hybridMultilevel"/>
    <w:tmpl w:val="1ECE3A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5A97A25"/>
    <w:multiLevelType w:val="hybridMultilevel"/>
    <w:tmpl w:val="D53295BA"/>
    <w:lvl w:ilvl="0" w:tplc="0E6CB852">
      <w:start w:val="1"/>
      <w:numFmt w:val="bullet"/>
      <w:lvlText w:val="-"/>
      <w:lvlJc w:val="left"/>
      <w:pPr>
        <w:ind w:left="1440" w:hanging="360"/>
      </w:pPr>
      <w:rPr>
        <w:rFonts w:ascii="Aptos" w:eastAsiaTheme="minorEastAsia" w:hAnsi="Aptos"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27B75B80"/>
    <w:multiLevelType w:val="multilevel"/>
    <w:tmpl w:val="3202B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835331B"/>
    <w:multiLevelType w:val="hybridMultilevel"/>
    <w:tmpl w:val="953822B8"/>
    <w:lvl w:ilvl="0" w:tplc="6B32DCAA">
      <w:start w:val="2"/>
      <w:numFmt w:val="bullet"/>
      <w:lvlText w:val="-"/>
      <w:lvlJc w:val="left"/>
      <w:pPr>
        <w:ind w:left="720" w:hanging="360"/>
      </w:pPr>
      <w:rPr>
        <w:rFonts w:ascii="Aptos" w:eastAsiaTheme="minorEastAsia"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8C82CD0"/>
    <w:multiLevelType w:val="hybridMultilevel"/>
    <w:tmpl w:val="9CCE063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BCF627B"/>
    <w:multiLevelType w:val="multilevel"/>
    <w:tmpl w:val="BD18C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DA967A3"/>
    <w:multiLevelType w:val="multilevel"/>
    <w:tmpl w:val="382AF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2AD4423"/>
    <w:multiLevelType w:val="multilevel"/>
    <w:tmpl w:val="8092F0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E700240"/>
    <w:multiLevelType w:val="hybridMultilevel"/>
    <w:tmpl w:val="16EEE5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19E0ADA"/>
    <w:multiLevelType w:val="hybridMultilevel"/>
    <w:tmpl w:val="05C24C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21A2342"/>
    <w:multiLevelType w:val="hybridMultilevel"/>
    <w:tmpl w:val="010228CE"/>
    <w:lvl w:ilvl="0" w:tplc="6B32DCAA">
      <w:start w:val="2"/>
      <w:numFmt w:val="bullet"/>
      <w:lvlText w:val="-"/>
      <w:lvlJc w:val="left"/>
      <w:pPr>
        <w:ind w:left="720" w:hanging="360"/>
      </w:pPr>
      <w:rPr>
        <w:rFonts w:ascii="Aptos" w:eastAsiaTheme="minorEastAsia"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B245CE5"/>
    <w:multiLevelType w:val="hybridMultilevel"/>
    <w:tmpl w:val="FF0283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D1B3805"/>
    <w:multiLevelType w:val="hybridMultilevel"/>
    <w:tmpl w:val="51629170"/>
    <w:lvl w:ilvl="0" w:tplc="2920F7C2">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F873A4F"/>
    <w:multiLevelType w:val="multilevel"/>
    <w:tmpl w:val="2E5269A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0D11DF2"/>
    <w:multiLevelType w:val="multilevel"/>
    <w:tmpl w:val="12768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439503C"/>
    <w:multiLevelType w:val="multilevel"/>
    <w:tmpl w:val="CCAA38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70523D5"/>
    <w:multiLevelType w:val="multilevel"/>
    <w:tmpl w:val="EE000828"/>
    <w:lvl w:ilvl="0">
      <w:start w:val="1"/>
      <w:numFmt w:val="decimal"/>
      <w:lvlText w:val="%1."/>
      <w:lvlJc w:val="left"/>
      <w:pPr>
        <w:tabs>
          <w:tab w:val="num" w:pos="720"/>
        </w:tabs>
        <w:ind w:left="720" w:hanging="360"/>
      </w:pPr>
    </w:lvl>
    <w:lvl w:ilvl="1">
      <w:start w:val="5"/>
      <w:numFmt w:val="bullet"/>
      <w:lvlText w:val="-"/>
      <w:lvlJc w:val="left"/>
      <w:pPr>
        <w:ind w:left="1440" w:hanging="360"/>
      </w:pPr>
      <w:rPr>
        <w:rFonts w:ascii="Aptos" w:eastAsia="Aptos" w:hAnsi="Aptos" w:cs="Times New Roman"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59085492"/>
    <w:multiLevelType w:val="hybridMultilevel"/>
    <w:tmpl w:val="6DD6466A"/>
    <w:lvl w:ilvl="0" w:tplc="966896B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F0040D5"/>
    <w:multiLevelType w:val="hybridMultilevel"/>
    <w:tmpl w:val="D24A036E"/>
    <w:lvl w:ilvl="0" w:tplc="0E6CB852">
      <w:start w:val="1"/>
      <w:numFmt w:val="bullet"/>
      <w:lvlText w:val="-"/>
      <w:lvlJc w:val="left"/>
      <w:pPr>
        <w:ind w:left="1440" w:hanging="360"/>
      </w:pPr>
      <w:rPr>
        <w:rFonts w:ascii="Aptos" w:eastAsiaTheme="minorEastAsia"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08D4031"/>
    <w:multiLevelType w:val="hybridMultilevel"/>
    <w:tmpl w:val="A8065B7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2FB09E9"/>
    <w:multiLevelType w:val="hybridMultilevel"/>
    <w:tmpl w:val="C406A2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A186B28"/>
    <w:multiLevelType w:val="hybridMultilevel"/>
    <w:tmpl w:val="E3EEB7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254511E"/>
    <w:multiLevelType w:val="hybridMultilevel"/>
    <w:tmpl w:val="828490E8"/>
    <w:lvl w:ilvl="0" w:tplc="7A62A41E">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6A032B7"/>
    <w:multiLevelType w:val="multilevel"/>
    <w:tmpl w:val="BC382EB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6D93988"/>
    <w:multiLevelType w:val="multilevel"/>
    <w:tmpl w:val="5AB2CFB0"/>
    <w:lvl w:ilvl="0">
      <w:start w:val="1"/>
      <w:numFmt w:val="bullet"/>
      <w:lvlText w:val=""/>
      <w:lvlJc w:val="left"/>
      <w:pPr>
        <w:tabs>
          <w:tab w:val="num" w:pos="720"/>
        </w:tabs>
        <w:ind w:left="720" w:hanging="360"/>
      </w:pPr>
      <w:rPr>
        <w:rFonts w:ascii="Symbol" w:hAnsi="Symbol" w:hint="default"/>
      </w:rPr>
    </w:lvl>
    <w:lvl w:ilvl="1">
      <w:start w:val="5"/>
      <w:numFmt w:val="bullet"/>
      <w:lvlText w:val="-"/>
      <w:lvlJc w:val="left"/>
      <w:pPr>
        <w:ind w:left="1440" w:hanging="360"/>
      </w:pPr>
      <w:rPr>
        <w:rFonts w:ascii="Aptos" w:eastAsia="Aptos" w:hAnsi="Aptos" w:cs="Times New Roman"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7CB4554D"/>
    <w:multiLevelType w:val="multilevel"/>
    <w:tmpl w:val="68C842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EB37C8B"/>
    <w:multiLevelType w:val="hybridMultilevel"/>
    <w:tmpl w:val="5440B49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95320589">
    <w:abstractNumId w:val="8"/>
  </w:num>
  <w:num w:numId="2" w16cid:durableId="1557351528">
    <w:abstractNumId w:val="6"/>
  </w:num>
  <w:num w:numId="3" w16cid:durableId="1721318709">
    <w:abstractNumId w:val="5"/>
  </w:num>
  <w:num w:numId="4" w16cid:durableId="2143380336">
    <w:abstractNumId w:val="4"/>
  </w:num>
  <w:num w:numId="5" w16cid:durableId="906382853">
    <w:abstractNumId w:val="7"/>
  </w:num>
  <w:num w:numId="6" w16cid:durableId="1175609978">
    <w:abstractNumId w:val="3"/>
  </w:num>
  <w:num w:numId="7" w16cid:durableId="1216576425">
    <w:abstractNumId w:val="2"/>
  </w:num>
  <w:num w:numId="8" w16cid:durableId="1706052365">
    <w:abstractNumId w:val="1"/>
  </w:num>
  <w:num w:numId="9" w16cid:durableId="2048262539">
    <w:abstractNumId w:val="0"/>
  </w:num>
  <w:num w:numId="10" w16cid:durableId="1406337639">
    <w:abstractNumId w:val="30"/>
  </w:num>
  <w:num w:numId="11" w16cid:durableId="303001652">
    <w:abstractNumId w:val="23"/>
  </w:num>
  <w:num w:numId="12" w16cid:durableId="1573782171">
    <w:abstractNumId w:val="29"/>
  </w:num>
  <w:num w:numId="13" w16cid:durableId="1966227692">
    <w:abstractNumId w:val="38"/>
  </w:num>
  <w:num w:numId="14" w16cid:durableId="606275012">
    <w:abstractNumId w:val="16"/>
  </w:num>
  <w:num w:numId="15" w16cid:durableId="665783414">
    <w:abstractNumId w:val="27"/>
  </w:num>
  <w:num w:numId="16" w16cid:durableId="726027549">
    <w:abstractNumId w:val="12"/>
  </w:num>
  <w:num w:numId="17" w16cid:durableId="110364228">
    <w:abstractNumId w:val="19"/>
  </w:num>
  <w:num w:numId="18" w16cid:durableId="1123689566">
    <w:abstractNumId w:val="42"/>
  </w:num>
  <w:num w:numId="19" w16cid:durableId="423065994">
    <w:abstractNumId w:val="20"/>
  </w:num>
  <w:num w:numId="20" w16cid:durableId="507672280">
    <w:abstractNumId w:val="33"/>
  </w:num>
  <w:num w:numId="21" w16cid:durableId="981737392">
    <w:abstractNumId w:val="34"/>
  </w:num>
  <w:num w:numId="22" w16cid:durableId="858010340">
    <w:abstractNumId w:val="26"/>
  </w:num>
  <w:num w:numId="23" w16cid:durableId="238445265">
    <w:abstractNumId w:val="15"/>
  </w:num>
  <w:num w:numId="24" w16cid:durableId="1690567439">
    <w:abstractNumId w:val="45"/>
  </w:num>
  <w:num w:numId="25" w16cid:durableId="1969817780">
    <w:abstractNumId w:val="28"/>
  </w:num>
  <w:num w:numId="26" w16cid:durableId="131103219">
    <w:abstractNumId w:val="11"/>
  </w:num>
  <w:num w:numId="27" w16cid:durableId="724066294">
    <w:abstractNumId w:val="21"/>
  </w:num>
  <w:num w:numId="28" w16cid:durableId="753555277">
    <w:abstractNumId w:val="37"/>
  </w:num>
  <w:num w:numId="29" w16cid:durableId="1306348741">
    <w:abstractNumId w:val="39"/>
  </w:num>
  <w:num w:numId="30" w16cid:durableId="881676383">
    <w:abstractNumId w:val="17"/>
  </w:num>
  <w:num w:numId="31" w16cid:durableId="1931547993">
    <w:abstractNumId w:val="41"/>
  </w:num>
  <w:num w:numId="32" w16cid:durableId="1309359204">
    <w:abstractNumId w:val="13"/>
  </w:num>
  <w:num w:numId="33" w16cid:durableId="1247810461">
    <w:abstractNumId w:val="14"/>
  </w:num>
  <w:num w:numId="34" w16cid:durableId="1792816833">
    <w:abstractNumId w:val="44"/>
  </w:num>
  <w:num w:numId="35" w16cid:durableId="81877600">
    <w:abstractNumId w:val="32"/>
  </w:num>
  <w:num w:numId="36" w16cid:durableId="1387023435">
    <w:abstractNumId w:val="9"/>
  </w:num>
  <w:num w:numId="37" w16cid:durableId="460029641">
    <w:abstractNumId w:val="24"/>
  </w:num>
  <w:num w:numId="38" w16cid:durableId="2060399557">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961064942">
    <w:abstractNumId w:val="3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338002057">
    <w:abstractNumId w:val="43"/>
  </w:num>
  <w:num w:numId="41" w16cid:durableId="1541169246">
    <w:abstractNumId w:val="10"/>
  </w:num>
  <w:num w:numId="42" w16cid:durableId="1933737736">
    <w:abstractNumId w:val="22"/>
  </w:num>
  <w:num w:numId="43" w16cid:durableId="1261331613">
    <w:abstractNumId w:val="31"/>
  </w:num>
  <w:num w:numId="44" w16cid:durableId="987899651">
    <w:abstractNumId w:val="36"/>
  </w:num>
  <w:num w:numId="45" w16cid:durableId="946082742">
    <w:abstractNumId w:val="40"/>
  </w:num>
  <w:num w:numId="46" w16cid:durableId="66532590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6F7E"/>
    <w:rsid w:val="000073F2"/>
    <w:rsid w:val="000212F3"/>
    <w:rsid w:val="000225EC"/>
    <w:rsid w:val="00026DF6"/>
    <w:rsid w:val="000303C6"/>
    <w:rsid w:val="000318EF"/>
    <w:rsid w:val="00034616"/>
    <w:rsid w:val="00041026"/>
    <w:rsid w:val="000445F6"/>
    <w:rsid w:val="00047E3F"/>
    <w:rsid w:val="0005646F"/>
    <w:rsid w:val="0006063C"/>
    <w:rsid w:val="000840D1"/>
    <w:rsid w:val="0009753D"/>
    <w:rsid w:val="000A4764"/>
    <w:rsid w:val="000B3C79"/>
    <w:rsid w:val="000B7423"/>
    <w:rsid w:val="000D2035"/>
    <w:rsid w:val="000D3EF9"/>
    <w:rsid w:val="000D4569"/>
    <w:rsid w:val="000F7F0B"/>
    <w:rsid w:val="0010593E"/>
    <w:rsid w:val="00115F6D"/>
    <w:rsid w:val="00131481"/>
    <w:rsid w:val="001350D7"/>
    <w:rsid w:val="001365F2"/>
    <w:rsid w:val="00142F61"/>
    <w:rsid w:val="0015074B"/>
    <w:rsid w:val="00157BAF"/>
    <w:rsid w:val="0016085F"/>
    <w:rsid w:val="00167B92"/>
    <w:rsid w:val="001712BE"/>
    <w:rsid w:val="00193CB3"/>
    <w:rsid w:val="00195723"/>
    <w:rsid w:val="00196A69"/>
    <w:rsid w:val="001978D2"/>
    <w:rsid w:val="001C010F"/>
    <w:rsid w:val="001D1846"/>
    <w:rsid w:val="001E5A47"/>
    <w:rsid w:val="001F373F"/>
    <w:rsid w:val="00202901"/>
    <w:rsid w:val="00205B0A"/>
    <w:rsid w:val="00207B8A"/>
    <w:rsid w:val="0021674A"/>
    <w:rsid w:val="00227257"/>
    <w:rsid w:val="00237E59"/>
    <w:rsid w:val="00242B99"/>
    <w:rsid w:val="0025022B"/>
    <w:rsid w:val="00266C6A"/>
    <w:rsid w:val="00275398"/>
    <w:rsid w:val="0028006C"/>
    <w:rsid w:val="0028038F"/>
    <w:rsid w:val="00290EA4"/>
    <w:rsid w:val="00291F29"/>
    <w:rsid w:val="00293A1E"/>
    <w:rsid w:val="0029639D"/>
    <w:rsid w:val="002B3DF1"/>
    <w:rsid w:val="002C1911"/>
    <w:rsid w:val="002C4469"/>
    <w:rsid w:val="002C62FC"/>
    <w:rsid w:val="002D549D"/>
    <w:rsid w:val="002D5BF0"/>
    <w:rsid w:val="002E31E7"/>
    <w:rsid w:val="002F53B7"/>
    <w:rsid w:val="0030583C"/>
    <w:rsid w:val="00311BCD"/>
    <w:rsid w:val="00313861"/>
    <w:rsid w:val="003247EA"/>
    <w:rsid w:val="00326F90"/>
    <w:rsid w:val="00327538"/>
    <w:rsid w:val="00344AFD"/>
    <w:rsid w:val="00367343"/>
    <w:rsid w:val="003758D3"/>
    <w:rsid w:val="00376AB3"/>
    <w:rsid w:val="00380F49"/>
    <w:rsid w:val="003850A8"/>
    <w:rsid w:val="00393201"/>
    <w:rsid w:val="00395D02"/>
    <w:rsid w:val="003B4508"/>
    <w:rsid w:val="003B5AEB"/>
    <w:rsid w:val="003B5E5B"/>
    <w:rsid w:val="003C0AED"/>
    <w:rsid w:val="003C4C6D"/>
    <w:rsid w:val="003E0095"/>
    <w:rsid w:val="003E44BB"/>
    <w:rsid w:val="003F3667"/>
    <w:rsid w:val="003F3ACF"/>
    <w:rsid w:val="00410EA3"/>
    <w:rsid w:val="00413962"/>
    <w:rsid w:val="00414D2D"/>
    <w:rsid w:val="00424665"/>
    <w:rsid w:val="0043574E"/>
    <w:rsid w:val="00445CC7"/>
    <w:rsid w:val="00475229"/>
    <w:rsid w:val="0048176C"/>
    <w:rsid w:val="00482891"/>
    <w:rsid w:val="004874B5"/>
    <w:rsid w:val="004914C3"/>
    <w:rsid w:val="00497222"/>
    <w:rsid w:val="004A03A8"/>
    <w:rsid w:val="004A4DBC"/>
    <w:rsid w:val="004C0F08"/>
    <w:rsid w:val="004C6AB4"/>
    <w:rsid w:val="004C76B2"/>
    <w:rsid w:val="004D05B0"/>
    <w:rsid w:val="004E0D65"/>
    <w:rsid w:val="004E7C0D"/>
    <w:rsid w:val="004F7B7C"/>
    <w:rsid w:val="00501AD2"/>
    <w:rsid w:val="00522DD4"/>
    <w:rsid w:val="0053184D"/>
    <w:rsid w:val="00541E9F"/>
    <w:rsid w:val="00551658"/>
    <w:rsid w:val="005719D1"/>
    <w:rsid w:val="00585040"/>
    <w:rsid w:val="005919C1"/>
    <w:rsid w:val="005932F5"/>
    <w:rsid w:val="005A1DB3"/>
    <w:rsid w:val="005A1F65"/>
    <w:rsid w:val="005B4834"/>
    <w:rsid w:val="005B5B01"/>
    <w:rsid w:val="005C204B"/>
    <w:rsid w:val="005C3021"/>
    <w:rsid w:val="005C7773"/>
    <w:rsid w:val="005D4BE3"/>
    <w:rsid w:val="005F13E5"/>
    <w:rsid w:val="005F305E"/>
    <w:rsid w:val="006139A8"/>
    <w:rsid w:val="006276FC"/>
    <w:rsid w:val="00645746"/>
    <w:rsid w:val="0065752A"/>
    <w:rsid w:val="006627AB"/>
    <w:rsid w:val="00663AE7"/>
    <w:rsid w:val="00663B80"/>
    <w:rsid w:val="00667CEE"/>
    <w:rsid w:val="00673314"/>
    <w:rsid w:val="0067631C"/>
    <w:rsid w:val="006813A7"/>
    <w:rsid w:val="006B0A4D"/>
    <w:rsid w:val="006B45DB"/>
    <w:rsid w:val="006E486D"/>
    <w:rsid w:val="006F4FB9"/>
    <w:rsid w:val="007043CF"/>
    <w:rsid w:val="00710DE4"/>
    <w:rsid w:val="007135AD"/>
    <w:rsid w:val="00714821"/>
    <w:rsid w:val="00732049"/>
    <w:rsid w:val="00743BC0"/>
    <w:rsid w:val="007462B2"/>
    <w:rsid w:val="00747A71"/>
    <w:rsid w:val="007507B6"/>
    <w:rsid w:val="0076082D"/>
    <w:rsid w:val="00767BBB"/>
    <w:rsid w:val="00774912"/>
    <w:rsid w:val="0077719B"/>
    <w:rsid w:val="0078188C"/>
    <w:rsid w:val="00787210"/>
    <w:rsid w:val="007A6613"/>
    <w:rsid w:val="007B2E9A"/>
    <w:rsid w:val="007B31F1"/>
    <w:rsid w:val="007C0739"/>
    <w:rsid w:val="007C4AAD"/>
    <w:rsid w:val="007D1131"/>
    <w:rsid w:val="007D227C"/>
    <w:rsid w:val="007D2D62"/>
    <w:rsid w:val="007D448E"/>
    <w:rsid w:val="007E6CD2"/>
    <w:rsid w:val="007F3676"/>
    <w:rsid w:val="00804CC4"/>
    <w:rsid w:val="008217D5"/>
    <w:rsid w:val="008258A2"/>
    <w:rsid w:val="00825F49"/>
    <w:rsid w:val="00837549"/>
    <w:rsid w:val="00865878"/>
    <w:rsid w:val="00885CC3"/>
    <w:rsid w:val="008A0690"/>
    <w:rsid w:val="008A126F"/>
    <w:rsid w:val="008A18E3"/>
    <w:rsid w:val="008A6D28"/>
    <w:rsid w:val="008B2DC1"/>
    <w:rsid w:val="008B4118"/>
    <w:rsid w:val="008D3E6C"/>
    <w:rsid w:val="008E0B51"/>
    <w:rsid w:val="008E28A4"/>
    <w:rsid w:val="008E7C4D"/>
    <w:rsid w:val="008E7D4D"/>
    <w:rsid w:val="00901870"/>
    <w:rsid w:val="00933642"/>
    <w:rsid w:val="00936888"/>
    <w:rsid w:val="00943599"/>
    <w:rsid w:val="009437AB"/>
    <w:rsid w:val="00944BB0"/>
    <w:rsid w:val="0095084B"/>
    <w:rsid w:val="00951AC0"/>
    <w:rsid w:val="0095634A"/>
    <w:rsid w:val="009737E1"/>
    <w:rsid w:val="009747F7"/>
    <w:rsid w:val="00974C18"/>
    <w:rsid w:val="0097566B"/>
    <w:rsid w:val="0097648F"/>
    <w:rsid w:val="009A3486"/>
    <w:rsid w:val="009B5433"/>
    <w:rsid w:val="009B6519"/>
    <w:rsid w:val="009C680C"/>
    <w:rsid w:val="009D5851"/>
    <w:rsid w:val="009F41F1"/>
    <w:rsid w:val="00A176FA"/>
    <w:rsid w:val="00A21639"/>
    <w:rsid w:val="00A25588"/>
    <w:rsid w:val="00A26CE7"/>
    <w:rsid w:val="00A33F8E"/>
    <w:rsid w:val="00A34912"/>
    <w:rsid w:val="00A569DC"/>
    <w:rsid w:val="00A60A4C"/>
    <w:rsid w:val="00A618FF"/>
    <w:rsid w:val="00A64BE0"/>
    <w:rsid w:val="00A807CC"/>
    <w:rsid w:val="00A820DD"/>
    <w:rsid w:val="00A848F9"/>
    <w:rsid w:val="00A94DF2"/>
    <w:rsid w:val="00A96204"/>
    <w:rsid w:val="00AA1D8D"/>
    <w:rsid w:val="00AA3A61"/>
    <w:rsid w:val="00AB0297"/>
    <w:rsid w:val="00AB3790"/>
    <w:rsid w:val="00AB48D3"/>
    <w:rsid w:val="00AB6974"/>
    <w:rsid w:val="00AC219D"/>
    <w:rsid w:val="00AC4552"/>
    <w:rsid w:val="00AD0FFA"/>
    <w:rsid w:val="00AD18F6"/>
    <w:rsid w:val="00AE5461"/>
    <w:rsid w:val="00AE6EC5"/>
    <w:rsid w:val="00AF2601"/>
    <w:rsid w:val="00AF3227"/>
    <w:rsid w:val="00AF6545"/>
    <w:rsid w:val="00AF6A71"/>
    <w:rsid w:val="00AF7218"/>
    <w:rsid w:val="00B04A7D"/>
    <w:rsid w:val="00B234B5"/>
    <w:rsid w:val="00B25EEE"/>
    <w:rsid w:val="00B305C4"/>
    <w:rsid w:val="00B42108"/>
    <w:rsid w:val="00B47730"/>
    <w:rsid w:val="00B515EA"/>
    <w:rsid w:val="00B5689D"/>
    <w:rsid w:val="00B6052F"/>
    <w:rsid w:val="00B75408"/>
    <w:rsid w:val="00B9275B"/>
    <w:rsid w:val="00BA1E25"/>
    <w:rsid w:val="00BA4A7F"/>
    <w:rsid w:val="00BA556B"/>
    <w:rsid w:val="00BB195B"/>
    <w:rsid w:val="00BE387D"/>
    <w:rsid w:val="00BE73EE"/>
    <w:rsid w:val="00BF17C0"/>
    <w:rsid w:val="00C14159"/>
    <w:rsid w:val="00C26094"/>
    <w:rsid w:val="00C43090"/>
    <w:rsid w:val="00C43EAA"/>
    <w:rsid w:val="00C52692"/>
    <w:rsid w:val="00C62823"/>
    <w:rsid w:val="00C64884"/>
    <w:rsid w:val="00C65C49"/>
    <w:rsid w:val="00C731E1"/>
    <w:rsid w:val="00C77169"/>
    <w:rsid w:val="00C92BA0"/>
    <w:rsid w:val="00CB0420"/>
    <w:rsid w:val="00CB0664"/>
    <w:rsid w:val="00CB6AF3"/>
    <w:rsid w:val="00CC54A7"/>
    <w:rsid w:val="00CD219B"/>
    <w:rsid w:val="00CD56D0"/>
    <w:rsid w:val="00CE2457"/>
    <w:rsid w:val="00CF3F27"/>
    <w:rsid w:val="00D01D81"/>
    <w:rsid w:val="00D0202E"/>
    <w:rsid w:val="00D100FC"/>
    <w:rsid w:val="00D12C17"/>
    <w:rsid w:val="00D164E8"/>
    <w:rsid w:val="00D20412"/>
    <w:rsid w:val="00D3024C"/>
    <w:rsid w:val="00D50CB3"/>
    <w:rsid w:val="00D74996"/>
    <w:rsid w:val="00D74ED8"/>
    <w:rsid w:val="00D764A5"/>
    <w:rsid w:val="00D818F6"/>
    <w:rsid w:val="00D93D28"/>
    <w:rsid w:val="00D96767"/>
    <w:rsid w:val="00D97799"/>
    <w:rsid w:val="00DA3913"/>
    <w:rsid w:val="00DB1E9E"/>
    <w:rsid w:val="00DD34C7"/>
    <w:rsid w:val="00DF3874"/>
    <w:rsid w:val="00DF4BE1"/>
    <w:rsid w:val="00E22768"/>
    <w:rsid w:val="00E279AC"/>
    <w:rsid w:val="00E27BDB"/>
    <w:rsid w:val="00E42D6B"/>
    <w:rsid w:val="00E54DEA"/>
    <w:rsid w:val="00E56F07"/>
    <w:rsid w:val="00E7415D"/>
    <w:rsid w:val="00E85B7D"/>
    <w:rsid w:val="00E97722"/>
    <w:rsid w:val="00EA068C"/>
    <w:rsid w:val="00EA2D35"/>
    <w:rsid w:val="00EB0D19"/>
    <w:rsid w:val="00EB5C0B"/>
    <w:rsid w:val="00ED3DAB"/>
    <w:rsid w:val="00EE20A2"/>
    <w:rsid w:val="00EE23F3"/>
    <w:rsid w:val="00EE6C17"/>
    <w:rsid w:val="00EF6626"/>
    <w:rsid w:val="00F0259A"/>
    <w:rsid w:val="00F20A16"/>
    <w:rsid w:val="00F220E8"/>
    <w:rsid w:val="00F26D8D"/>
    <w:rsid w:val="00F40CFB"/>
    <w:rsid w:val="00F50363"/>
    <w:rsid w:val="00F62A3C"/>
    <w:rsid w:val="00F666B9"/>
    <w:rsid w:val="00F670AF"/>
    <w:rsid w:val="00F74E73"/>
    <w:rsid w:val="00F7624D"/>
    <w:rsid w:val="00F7706D"/>
    <w:rsid w:val="00F956D4"/>
    <w:rsid w:val="00FA56C7"/>
    <w:rsid w:val="00FA5885"/>
    <w:rsid w:val="00FC27EB"/>
    <w:rsid w:val="00FC3AA1"/>
    <w:rsid w:val="00FC693F"/>
    <w:rsid w:val="00FE10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062061"/>
  <w14:defaultImageDpi w14:val="300"/>
  <w15:docId w15:val="{93E9AECB-A820-4678-8F2D-77B7ACAD0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A96204"/>
    <w:rPr>
      <w:color w:val="0000FF" w:themeColor="hyperlink"/>
      <w:u w:val="single"/>
    </w:rPr>
  </w:style>
  <w:style w:type="character" w:styleId="UnresolvedMention">
    <w:name w:val="Unresolved Mention"/>
    <w:basedOn w:val="DefaultParagraphFont"/>
    <w:uiPriority w:val="99"/>
    <w:semiHidden/>
    <w:unhideWhenUsed/>
    <w:rsid w:val="00A96204"/>
    <w:rPr>
      <w:color w:val="605E5C"/>
      <w:shd w:val="clear" w:color="auto" w:fill="E1DFDD"/>
    </w:rPr>
  </w:style>
  <w:style w:type="character" w:styleId="CommentReference">
    <w:name w:val="annotation reference"/>
    <w:basedOn w:val="DefaultParagraphFont"/>
    <w:uiPriority w:val="99"/>
    <w:semiHidden/>
    <w:unhideWhenUsed/>
    <w:rsid w:val="003F3667"/>
    <w:rPr>
      <w:sz w:val="16"/>
      <w:szCs w:val="16"/>
    </w:rPr>
  </w:style>
  <w:style w:type="paragraph" w:styleId="CommentText">
    <w:name w:val="annotation text"/>
    <w:basedOn w:val="Normal"/>
    <w:link w:val="CommentTextChar"/>
    <w:uiPriority w:val="99"/>
    <w:unhideWhenUsed/>
    <w:rsid w:val="003F3667"/>
    <w:pPr>
      <w:spacing w:line="240" w:lineRule="auto"/>
    </w:pPr>
    <w:rPr>
      <w:sz w:val="20"/>
      <w:szCs w:val="20"/>
    </w:rPr>
  </w:style>
  <w:style w:type="character" w:customStyle="1" w:styleId="CommentTextChar">
    <w:name w:val="Comment Text Char"/>
    <w:basedOn w:val="DefaultParagraphFont"/>
    <w:link w:val="CommentText"/>
    <w:uiPriority w:val="99"/>
    <w:rsid w:val="003F3667"/>
    <w:rPr>
      <w:sz w:val="20"/>
      <w:szCs w:val="20"/>
    </w:rPr>
  </w:style>
  <w:style w:type="paragraph" w:styleId="CommentSubject">
    <w:name w:val="annotation subject"/>
    <w:basedOn w:val="CommentText"/>
    <w:next w:val="CommentText"/>
    <w:link w:val="CommentSubjectChar"/>
    <w:uiPriority w:val="99"/>
    <w:semiHidden/>
    <w:unhideWhenUsed/>
    <w:rsid w:val="003F3667"/>
    <w:rPr>
      <w:b/>
      <w:bCs/>
    </w:rPr>
  </w:style>
  <w:style w:type="character" w:customStyle="1" w:styleId="CommentSubjectChar">
    <w:name w:val="Comment Subject Char"/>
    <w:basedOn w:val="CommentTextChar"/>
    <w:link w:val="CommentSubject"/>
    <w:uiPriority w:val="99"/>
    <w:semiHidden/>
    <w:rsid w:val="003F3667"/>
    <w:rPr>
      <w:b/>
      <w:bCs/>
      <w:sz w:val="20"/>
      <w:szCs w:val="20"/>
    </w:rPr>
  </w:style>
  <w:style w:type="paragraph" w:styleId="Revision">
    <w:name w:val="Revision"/>
    <w:hidden/>
    <w:uiPriority w:val="99"/>
    <w:semiHidden/>
    <w:rsid w:val="00551658"/>
    <w:pPr>
      <w:spacing w:after="0" w:line="240" w:lineRule="auto"/>
    </w:pPr>
  </w:style>
  <w:style w:type="paragraph" w:styleId="NormalWeb">
    <w:name w:val="Normal (Web)"/>
    <w:basedOn w:val="Normal"/>
    <w:uiPriority w:val="99"/>
    <w:semiHidden/>
    <w:unhideWhenUsed/>
    <w:rsid w:val="00ED3DA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309741">
      <w:bodyDiv w:val="1"/>
      <w:marLeft w:val="0"/>
      <w:marRight w:val="0"/>
      <w:marTop w:val="0"/>
      <w:marBottom w:val="0"/>
      <w:divBdr>
        <w:top w:val="none" w:sz="0" w:space="0" w:color="auto"/>
        <w:left w:val="none" w:sz="0" w:space="0" w:color="auto"/>
        <w:bottom w:val="none" w:sz="0" w:space="0" w:color="auto"/>
        <w:right w:val="none" w:sz="0" w:space="0" w:color="auto"/>
      </w:divBdr>
    </w:div>
    <w:div w:id="239483231">
      <w:bodyDiv w:val="1"/>
      <w:marLeft w:val="0"/>
      <w:marRight w:val="0"/>
      <w:marTop w:val="0"/>
      <w:marBottom w:val="0"/>
      <w:divBdr>
        <w:top w:val="none" w:sz="0" w:space="0" w:color="auto"/>
        <w:left w:val="none" w:sz="0" w:space="0" w:color="auto"/>
        <w:bottom w:val="none" w:sz="0" w:space="0" w:color="auto"/>
        <w:right w:val="none" w:sz="0" w:space="0" w:color="auto"/>
      </w:divBdr>
    </w:div>
    <w:div w:id="351957672">
      <w:bodyDiv w:val="1"/>
      <w:marLeft w:val="0"/>
      <w:marRight w:val="0"/>
      <w:marTop w:val="0"/>
      <w:marBottom w:val="0"/>
      <w:divBdr>
        <w:top w:val="none" w:sz="0" w:space="0" w:color="auto"/>
        <w:left w:val="none" w:sz="0" w:space="0" w:color="auto"/>
        <w:bottom w:val="none" w:sz="0" w:space="0" w:color="auto"/>
        <w:right w:val="none" w:sz="0" w:space="0" w:color="auto"/>
      </w:divBdr>
    </w:div>
    <w:div w:id="461966107">
      <w:bodyDiv w:val="1"/>
      <w:marLeft w:val="0"/>
      <w:marRight w:val="0"/>
      <w:marTop w:val="0"/>
      <w:marBottom w:val="0"/>
      <w:divBdr>
        <w:top w:val="none" w:sz="0" w:space="0" w:color="auto"/>
        <w:left w:val="none" w:sz="0" w:space="0" w:color="auto"/>
        <w:bottom w:val="none" w:sz="0" w:space="0" w:color="auto"/>
        <w:right w:val="none" w:sz="0" w:space="0" w:color="auto"/>
      </w:divBdr>
    </w:div>
    <w:div w:id="539905523">
      <w:bodyDiv w:val="1"/>
      <w:marLeft w:val="0"/>
      <w:marRight w:val="0"/>
      <w:marTop w:val="0"/>
      <w:marBottom w:val="0"/>
      <w:divBdr>
        <w:top w:val="none" w:sz="0" w:space="0" w:color="auto"/>
        <w:left w:val="none" w:sz="0" w:space="0" w:color="auto"/>
        <w:bottom w:val="none" w:sz="0" w:space="0" w:color="auto"/>
        <w:right w:val="none" w:sz="0" w:space="0" w:color="auto"/>
      </w:divBdr>
    </w:div>
    <w:div w:id="611939795">
      <w:bodyDiv w:val="1"/>
      <w:marLeft w:val="0"/>
      <w:marRight w:val="0"/>
      <w:marTop w:val="0"/>
      <w:marBottom w:val="0"/>
      <w:divBdr>
        <w:top w:val="none" w:sz="0" w:space="0" w:color="auto"/>
        <w:left w:val="none" w:sz="0" w:space="0" w:color="auto"/>
        <w:bottom w:val="none" w:sz="0" w:space="0" w:color="auto"/>
        <w:right w:val="none" w:sz="0" w:space="0" w:color="auto"/>
      </w:divBdr>
    </w:div>
    <w:div w:id="678387490">
      <w:bodyDiv w:val="1"/>
      <w:marLeft w:val="0"/>
      <w:marRight w:val="0"/>
      <w:marTop w:val="0"/>
      <w:marBottom w:val="0"/>
      <w:divBdr>
        <w:top w:val="none" w:sz="0" w:space="0" w:color="auto"/>
        <w:left w:val="none" w:sz="0" w:space="0" w:color="auto"/>
        <w:bottom w:val="none" w:sz="0" w:space="0" w:color="auto"/>
        <w:right w:val="none" w:sz="0" w:space="0" w:color="auto"/>
      </w:divBdr>
    </w:div>
    <w:div w:id="757946422">
      <w:bodyDiv w:val="1"/>
      <w:marLeft w:val="0"/>
      <w:marRight w:val="0"/>
      <w:marTop w:val="0"/>
      <w:marBottom w:val="0"/>
      <w:divBdr>
        <w:top w:val="none" w:sz="0" w:space="0" w:color="auto"/>
        <w:left w:val="none" w:sz="0" w:space="0" w:color="auto"/>
        <w:bottom w:val="none" w:sz="0" w:space="0" w:color="auto"/>
        <w:right w:val="none" w:sz="0" w:space="0" w:color="auto"/>
      </w:divBdr>
    </w:div>
    <w:div w:id="775251845">
      <w:bodyDiv w:val="1"/>
      <w:marLeft w:val="0"/>
      <w:marRight w:val="0"/>
      <w:marTop w:val="0"/>
      <w:marBottom w:val="0"/>
      <w:divBdr>
        <w:top w:val="none" w:sz="0" w:space="0" w:color="auto"/>
        <w:left w:val="none" w:sz="0" w:space="0" w:color="auto"/>
        <w:bottom w:val="none" w:sz="0" w:space="0" w:color="auto"/>
        <w:right w:val="none" w:sz="0" w:space="0" w:color="auto"/>
      </w:divBdr>
    </w:div>
    <w:div w:id="784076097">
      <w:bodyDiv w:val="1"/>
      <w:marLeft w:val="0"/>
      <w:marRight w:val="0"/>
      <w:marTop w:val="0"/>
      <w:marBottom w:val="0"/>
      <w:divBdr>
        <w:top w:val="none" w:sz="0" w:space="0" w:color="auto"/>
        <w:left w:val="none" w:sz="0" w:space="0" w:color="auto"/>
        <w:bottom w:val="none" w:sz="0" w:space="0" w:color="auto"/>
        <w:right w:val="none" w:sz="0" w:space="0" w:color="auto"/>
      </w:divBdr>
    </w:div>
    <w:div w:id="921645513">
      <w:bodyDiv w:val="1"/>
      <w:marLeft w:val="0"/>
      <w:marRight w:val="0"/>
      <w:marTop w:val="0"/>
      <w:marBottom w:val="0"/>
      <w:divBdr>
        <w:top w:val="none" w:sz="0" w:space="0" w:color="auto"/>
        <w:left w:val="none" w:sz="0" w:space="0" w:color="auto"/>
        <w:bottom w:val="none" w:sz="0" w:space="0" w:color="auto"/>
        <w:right w:val="none" w:sz="0" w:space="0" w:color="auto"/>
      </w:divBdr>
    </w:div>
    <w:div w:id="1043137545">
      <w:bodyDiv w:val="1"/>
      <w:marLeft w:val="0"/>
      <w:marRight w:val="0"/>
      <w:marTop w:val="0"/>
      <w:marBottom w:val="0"/>
      <w:divBdr>
        <w:top w:val="none" w:sz="0" w:space="0" w:color="auto"/>
        <w:left w:val="none" w:sz="0" w:space="0" w:color="auto"/>
        <w:bottom w:val="none" w:sz="0" w:space="0" w:color="auto"/>
        <w:right w:val="none" w:sz="0" w:space="0" w:color="auto"/>
      </w:divBdr>
    </w:div>
    <w:div w:id="1046610796">
      <w:bodyDiv w:val="1"/>
      <w:marLeft w:val="0"/>
      <w:marRight w:val="0"/>
      <w:marTop w:val="0"/>
      <w:marBottom w:val="0"/>
      <w:divBdr>
        <w:top w:val="none" w:sz="0" w:space="0" w:color="auto"/>
        <w:left w:val="none" w:sz="0" w:space="0" w:color="auto"/>
        <w:bottom w:val="none" w:sz="0" w:space="0" w:color="auto"/>
        <w:right w:val="none" w:sz="0" w:space="0" w:color="auto"/>
      </w:divBdr>
    </w:div>
    <w:div w:id="1159732549">
      <w:bodyDiv w:val="1"/>
      <w:marLeft w:val="0"/>
      <w:marRight w:val="0"/>
      <w:marTop w:val="0"/>
      <w:marBottom w:val="0"/>
      <w:divBdr>
        <w:top w:val="none" w:sz="0" w:space="0" w:color="auto"/>
        <w:left w:val="none" w:sz="0" w:space="0" w:color="auto"/>
        <w:bottom w:val="none" w:sz="0" w:space="0" w:color="auto"/>
        <w:right w:val="none" w:sz="0" w:space="0" w:color="auto"/>
      </w:divBdr>
    </w:div>
    <w:div w:id="1183786245">
      <w:bodyDiv w:val="1"/>
      <w:marLeft w:val="0"/>
      <w:marRight w:val="0"/>
      <w:marTop w:val="0"/>
      <w:marBottom w:val="0"/>
      <w:divBdr>
        <w:top w:val="none" w:sz="0" w:space="0" w:color="auto"/>
        <w:left w:val="none" w:sz="0" w:space="0" w:color="auto"/>
        <w:bottom w:val="none" w:sz="0" w:space="0" w:color="auto"/>
        <w:right w:val="none" w:sz="0" w:space="0" w:color="auto"/>
      </w:divBdr>
    </w:div>
    <w:div w:id="1183976989">
      <w:bodyDiv w:val="1"/>
      <w:marLeft w:val="0"/>
      <w:marRight w:val="0"/>
      <w:marTop w:val="0"/>
      <w:marBottom w:val="0"/>
      <w:divBdr>
        <w:top w:val="none" w:sz="0" w:space="0" w:color="auto"/>
        <w:left w:val="none" w:sz="0" w:space="0" w:color="auto"/>
        <w:bottom w:val="none" w:sz="0" w:space="0" w:color="auto"/>
        <w:right w:val="none" w:sz="0" w:space="0" w:color="auto"/>
      </w:divBdr>
    </w:div>
    <w:div w:id="1453133651">
      <w:bodyDiv w:val="1"/>
      <w:marLeft w:val="0"/>
      <w:marRight w:val="0"/>
      <w:marTop w:val="0"/>
      <w:marBottom w:val="0"/>
      <w:divBdr>
        <w:top w:val="none" w:sz="0" w:space="0" w:color="auto"/>
        <w:left w:val="none" w:sz="0" w:space="0" w:color="auto"/>
        <w:bottom w:val="none" w:sz="0" w:space="0" w:color="auto"/>
        <w:right w:val="none" w:sz="0" w:space="0" w:color="auto"/>
      </w:divBdr>
    </w:div>
    <w:div w:id="1472478374">
      <w:bodyDiv w:val="1"/>
      <w:marLeft w:val="0"/>
      <w:marRight w:val="0"/>
      <w:marTop w:val="0"/>
      <w:marBottom w:val="0"/>
      <w:divBdr>
        <w:top w:val="none" w:sz="0" w:space="0" w:color="auto"/>
        <w:left w:val="none" w:sz="0" w:space="0" w:color="auto"/>
        <w:bottom w:val="none" w:sz="0" w:space="0" w:color="auto"/>
        <w:right w:val="none" w:sz="0" w:space="0" w:color="auto"/>
      </w:divBdr>
    </w:div>
    <w:div w:id="1564485715">
      <w:bodyDiv w:val="1"/>
      <w:marLeft w:val="0"/>
      <w:marRight w:val="0"/>
      <w:marTop w:val="0"/>
      <w:marBottom w:val="0"/>
      <w:divBdr>
        <w:top w:val="none" w:sz="0" w:space="0" w:color="auto"/>
        <w:left w:val="none" w:sz="0" w:space="0" w:color="auto"/>
        <w:bottom w:val="none" w:sz="0" w:space="0" w:color="auto"/>
        <w:right w:val="none" w:sz="0" w:space="0" w:color="auto"/>
      </w:divBdr>
    </w:div>
    <w:div w:id="1659649524">
      <w:bodyDiv w:val="1"/>
      <w:marLeft w:val="0"/>
      <w:marRight w:val="0"/>
      <w:marTop w:val="0"/>
      <w:marBottom w:val="0"/>
      <w:divBdr>
        <w:top w:val="none" w:sz="0" w:space="0" w:color="auto"/>
        <w:left w:val="none" w:sz="0" w:space="0" w:color="auto"/>
        <w:bottom w:val="none" w:sz="0" w:space="0" w:color="auto"/>
        <w:right w:val="none" w:sz="0" w:space="0" w:color="auto"/>
      </w:divBdr>
    </w:div>
    <w:div w:id="1805923675">
      <w:bodyDiv w:val="1"/>
      <w:marLeft w:val="0"/>
      <w:marRight w:val="0"/>
      <w:marTop w:val="0"/>
      <w:marBottom w:val="0"/>
      <w:divBdr>
        <w:top w:val="none" w:sz="0" w:space="0" w:color="auto"/>
        <w:left w:val="none" w:sz="0" w:space="0" w:color="auto"/>
        <w:bottom w:val="none" w:sz="0" w:space="0" w:color="auto"/>
        <w:right w:val="none" w:sz="0" w:space="0" w:color="auto"/>
      </w:divBdr>
    </w:div>
    <w:div w:id="1887066455">
      <w:bodyDiv w:val="1"/>
      <w:marLeft w:val="0"/>
      <w:marRight w:val="0"/>
      <w:marTop w:val="0"/>
      <w:marBottom w:val="0"/>
      <w:divBdr>
        <w:top w:val="none" w:sz="0" w:space="0" w:color="auto"/>
        <w:left w:val="none" w:sz="0" w:space="0" w:color="auto"/>
        <w:bottom w:val="none" w:sz="0" w:space="0" w:color="auto"/>
        <w:right w:val="none" w:sz="0" w:space="0" w:color="auto"/>
      </w:divBdr>
    </w:div>
    <w:div w:id="1926183102">
      <w:bodyDiv w:val="1"/>
      <w:marLeft w:val="0"/>
      <w:marRight w:val="0"/>
      <w:marTop w:val="0"/>
      <w:marBottom w:val="0"/>
      <w:divBdr>
        <w:top w:val="none" w:sz="0" w:space="0" w:color="auto"/>
        <w:left w:val="none" w:sz="0" w:space="0" w:color="auto"/>
        <w:bottom w:val="none" w:sz="0" w:space="0" w:color="auto"/>
        <w:right w:val="none" w:sz="0" w:space="0" w:color="auto"/>
      </w:divBdr>
    </w:div>
    <w:div w:id="2020038997">
      <w:bodyDiv w:val="1"/>
      <w:marLeft w:val="0"/>
      <w:marRight w:val="0"/>
      <w:marTop w:val="0"/>
      <w:marBottom w:val="0"/>
      <w:divBdr>
        <w:top w:val="none" w:sz="0" w:space="0" w:color="auto"/>
        <w:left w:val="none" w:sz="0" w:space="0" w:color="auto"/>
        <w:bottom w:val="none" w:sz="0" w:space="0" w:color="auto"/>
        <w:right w:val="none" w:sz="0" w:space="0" w:color="auto"/>
      </w:divBdr>
    </w:div>
    <w:div w:id="2060662542">
      <w:bodyDiv w:val="1"/>
      <w:marLeft w:val="0"/>
      <w:marRight w:val="0"/>
      <w:marTop w:val="0"/>
      <w:marBottom w:val="0"/>
      <w:divBdr>
        <w:top w:val="none" w:sz="0" w:space="0" w:color="auto"/>
        <w:left w:val="none" w:sz="0" w:space="0" w:color="auto"/>
        <w:bottom w:val="none" w:sz="0" w:space="0" w:color="auto"/>
        <w:right w:val="none" w:sz="0" w:space="0" w:color="auto"/>
      </w:divBdr>
    </w:div>
    <w:div w:id="207593219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wmullwoodland.co.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ee385f7-54f4-4a70-85ff-947b1b9293f4" xsi:nil="true"/>
    <lcf76f155ced4ddcb4097134ff3c332f xmlns="5a1f84e7-477c-4ff4-baf0-c99a029d2155">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5F18BC3F4CF844A8371CEC03FD7FABE" ma:contentTypeVersion="18" ma:contentTypeDescription="Create a new document." ma:contentTypeScope="" ma:versionID="4c9cad305c657c52bf8fb00cd7f96ece">
  <xsd:schema xmlns:xsd="http://www.w3.org/2001/XMLSchema" xmlns:xs="http://www.w3.org/2001/XMLSchema" xmlns:p="http://schemas.microsoft.com/office/2006/metadata/properties" xmlns:ns2="5a1f84e7-477c-4ff4-baf0-c99a029d2155" xmlns:ns3="4ee385f7-54f4-4a70-85ff-947b1b9293f4" targetNamespace="http://schemas.microsoft.com/office/2006/metadata/properties" ma:root="true" ma:fieldsID="209cb4bf675cde663166599fe5dbdbdd" ns2:_="" ns3:_="">
    <xsd:import namespace="5a1f84e7-477c-4ff4-baf0-c99a029d2155"/>
    <xsd:import namespace="4ee385f7-54f4-4a70-85ff-947b1b9293f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1f84e7-477c-4ff4-baf0-c99a029d21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226b862-a6b1-4e47-aecf-c15a7b5055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385f7-54f4-4a70-85ff-947b1b9293f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2d068ad-f245-4d75-ab28-106541a10783}" ma:internalName="TaxCatchAll" ma:showField="CatchAllData" ma:web="4ee385f7-54f4-4a70-85ff-947b1b9293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FEC2E0-2C18-4EE3-A039-EAF04FBEECB1}">
  <ds:schemaRefs>
    <ds:schemaRef ds:uri="http://schemas.microsoft.com/sharepoint/v3/contenttype/forms"/>
  </ds:schemaRefs>
</ds:datastoreItem>
</file>

<file path=customXml/itemProps2.xml><?xml version="1.0" encoding="utf-8"?>
<ds:datastoreItem xmlns:ds="http://schemas.openxmlformats.org/officeDocument/2006/customXml" ds:itemID="{9FE7355F-2235-47A5-9224-F6B43E5DF6D0}">
  <ds:schemaRefs>
    <ds:schemaRef ds:uri="http://schemas.microsoft.com/office/2006/metadata/properties"/>
    <ds:schemaRef ds:uri="http://schemas.microsoft.com/office/infopath/2007/PartnerControls"/>
    <ds:schemaRef ds:uri="4ee385f7-54f4-4a70-85ff-947b1b9293f4"/>
    <ds:schemaRef ds:uri="5a1f84e7-477c-4ff4-baf0-c99a029d2155"/>
  </ds:schemaRefs>
</ds:datastoreItem>
</file>

<file path=customXml/itemProps3.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4.xml><?xml version="1.0" encoding="utf-8"?>
<ds:datastoreItem xmlns:ds="http://schemas.openxmlformats.org/officeDocument/2006/customXml" ds:itemID="{9E999C83-9CD5-4C40-946B-867AEEDD51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1f84e7-477c-4ff4-baf0-c99a029d2155"/>
    <ds:schemaRef ds:uri="4ee385f7-54f4-4a70-85ff-947b1b929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8</Pages>
  <Words>1968</Words>
  <Characters>11223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13165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Alicja Newbrook</cp:lastModifiedBy>
  <cp:revision>117</cp:revision>
  <cp:lastPrinted>2025-02-11T14:20:00Z</cp:lastPrinted>
  <dcterms:created xsi:type="dcterms:W3CDTF">2026-05-07T09:09:00Z</dcterms:created>
  <dcterms:modified xsi:type="dcterms:W3CDTF">2026-05-07T13:00:00Z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0x01010055F18BC3F4CF844A8371CEC03FD7FABE</vt:lpwstr>
  </property>
  <property fmtid="{D5CDD505-2E9C-101B-9397-08002B2CF9AE}" pid="3" name="MediaServiceImageTags">
    <vt:lpwstr/>
  </property>
</Properties>
</file>